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宋体" w:hAnsi="宋体"/>
          <w:b/>
          <w:bCs/>
          <w:sz w:val="42"/>
          <w:szCs w:val="42"/>
        </w:rPr>
      </w:pPr>
      <w:r>
        <w:rPr>
          <w:rFonts w:hint="eastAsia" w:ascii="宋体" w:hAnsi="宋体"/>
          <w:b/>
          <w:bCs/>
          <w:sz w:val="42"/>
          <w:szCs w:val="42"/>
        </w:rPr>
        <w:t>宁波市液压气动密封件行业</w:t>
      </w:r>
      <w:r>
        <w:rPr>
          <w:rFonts w:hint="eastAsia"/>
          <w:b/>
          <w:bCs/>
          <w:sz w:val="42"/>
          <w:szCs w:val="42"/>
        </w:rPr>
        <w:t>20</w:t>
      </w:r>
      <w:r>
        <w:rPr>
          <w:rFonts w:hint="eastAsia"/>
          <w:b/>
          <w:bCs/>
          <w:sz w:val="42"/>
          <w:szCs w:val="42"/>
          <w:lang w:val="en-US" w:eastAsia="zh-CN"/>
        </w:rPr>
        <w:t>22年（1-12）月</w:t>
      </w:r>
      <w:r>
        <w:rPr>
          <w:rFonts w:hint="eastAsia" w:ascii="宋体" w:hAnsi="宋体"/>
          <w:b/>
          <w:bCs/>
          <w:sz w:val="42"/>
          <w:szCs w:val="42"/>
        </w:rPr>
        <w:t>企业经济运行数据统计表</w:t>
      </w:r>
    </w:p>
    <w:p>
      <w:pPr>
        <w:rPr>
          <w:rFonts w:hint="eastAsia" w:ascii="宋体" w:hAnsi="宋体"/>
          <w:b/>
          <w:bCs/>
          <w:sz w:val="30"/>
          <w:szCs w:val="30"/>
        </w:rPr>
      </w:pPr>
    </w:p>
    <w:p>
      <w:pPr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企业名称：</w:t>
      </w:r>
      <w:r>
        <w:rPr>
          <w:rFonts w:hint="eastAsia" w:ascii="宋体" w:hAnsi="宋体"/>
          <w:b/>
          <w:bCs/>
          <w:sz w:val="30"/>
          <w:szCs w:val="30"/>
          <w:u w:val="single"/>
        </w:rPr>
        <w:t xml:space="preserve">                 </w:t>
      </w:r>
      <w:r>
        <w:rPr>
          <w:rFonts w:hint="eastAsia" w:ascii="宋体" w:hAnsi="宋体"/>
          <w:b/>
          <w:bCs/>
          <w:sz w:val="30"/>
          <w:szCs w:val="30"/>
          <w:u w:val="single"/>
          <w:lang w:val="en-US" w:eastAsia="zh-CN"/>
        </w:rPr>
        <w:t xml:space="preserve">                           </w:t>
      </w:r>
      <w:r>
        <w:rPr>
          <w:rFonts w:hint="eastAsia" w:ascii="宋体" w:hAnsi="宋体"/>
          <w:b/>
          <w:bCs/>
          <w:sz w:val="30"/>
          <w:szCs w:val="30"/>
        </w:rPr>
        <w:t>填表人：                  电话：</w:t>
      </w:r>
    </w:p>
    <w:p>
      <w:pPr>
        <w:rPr>
          <w:rFonts w:hint="eastAsia"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 w:val="30"/>
          <w:szCs w:val="30"/>
        </w:rPr>
        <w:t xml:space="preserve">                                      </w:t>
      </w:r>
      <w:r>
        <w:rPr>
          <w:rFonts w:hint="eastAsia" w:ascii="宋体" w:hAnsi="宋体"/>
          <w:b/>
          <w:bCs/>
          <w:szCs w:val="21"/>
        </w:rPr>
        <w:t xml:space="preserve">    </w:t>
      </w:r>
      <w:r>
        <w:rPr>
          <w:rFonts w:hint="eastAsia" w:ascii="宋体" w:hAnsi="宋体"/>
          <w:b/>
          <w:bCs/>
          <w:sz w:val="24"/>
        </w:rPr>
        <w:t>20</w:t>
      </w:r>
      <w:r>
        <w:rPr>
          <w:rFonts w:hint="eastAsia" w:ascii="宋体" w:hAnsi="宋体"/>
          <w:b/>
          <w:bCs/>
          <w:sz w:val="24"/>
          <w:lang w:val="en-US" w:eastAsia="zh-CN"/>
        </w:rPr>
        <w:t>22</w:t>
      </w:r>
      <w:r>
        <w:rPr>
          <w:rFonts w:hint="eastAsia" w:ascii="宋体" w:hAnsi="宋体"/>
          <w:b/>
          <w:bCs/>
          <w:sz w:val="24"/>
        </w:rPr>
        <w:t>年</w:t>
      </w:r>
      <w:r>
        <w:rPr>
          <w:rFonts w:hint="eastAsia"/>
          <w:b/>
          <w:bCs/>
          <w:sz w:val="24"/>
        </w:rPr>
        <w:t>1</w:t>
      </w:r>
      <w:r>
        <w:rPr>
          <w:rFonts w:hint="eastAsia" w:ascii="宋体" w:hAnsi="宋体"/>
          <w:b/>
          <w:bCs/>
          <w:sz w:val="24"/>
        </w:rPr>
        <w:t>月</w:t>
      </w:r>
      <w:r>
        <w:rPr>
          <w:rFonts w:hint="eastAsia" w:ascii="宋体" w:hAnsi="宋体"/>
          <w:b/>
          <w:bCs/>
          <w:sz w:val="24"/>
          <w:lang w:eastAsia="zh-CN"/>
        </w:rPr>
        <w:t>—</w:t>
      </w:r>
      <w:r>
        <w:rPr>
          <w:rFonts w:hint="eastAsia" w:ascii="宋体" w:hAnsi="宋体"/>
          <w:b/>
          <w:bCs/>
          <w:sz w:val="24"/>
          <w:lang w:val="en-US" w:eastAsia="zh-CN"/>
        </w:rPr>
        <w:t>12</w:t>
      </w:r>
      <w:r>
        <w:rPr>
          <w:rFonts w:hint="eastAsia" w:ascii="宋体" w:hAnsi="宋体"/>
          <w:b/>
          <w:bCs/>
          <w:sz w:val="24"/>
        </w:rPr>
        <w:t xml:space="preserve">月   </w:t>
      </w:r>
      <w:r>
        <w:rPr>
          <w:rFonts w:hint="eastAsia" w:ascii="宋体" w:hAnsi="宋体"/>
          <w:b/>
          <w:bCs/>
          <w:szCs w:val="21"/>
        </w:rPr>
        <w:t xml:space="preserve">        </w:t>
      </w:r>
      <w:r>
        <w:rPr>
          <w:rFonts w:hint="eastAsia" w:ascii="宋体" w:hAnsi="宋体"/>
          <w:b/>
          <w:bCs/>
          <w:sz w:val="30"/>
          <w:szCs w:val="30"/>
        </w:rPr>
        <w:t xml:space="preserve">                       </w:t>
      </w:r>
      <w:r>
        <w:rPr>
          <w:rFonts w:hint="eastAsia" w:ascii="宋体" w:hAnsi="宋体"/>
          <w:b/>
          <w:bCs/>
          <w:szCs w:val="21"/>
        </w:rPr>
        <w:t>单位：万元</w:t>
      </w:r>
    </w:p>
    <w:tbl>
      <w:tblPr>
        <w:tblStyle w:val="2"/>
        <w:tblW w:w="1559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  <w:gridCol w:w="1418"/>
        <w:gridCol w:w="1418"/>
        <w:gridCol w:w="1418"/>
        <w:gridCol w:w="1418"/>
        <w:gridCol w:w="1418"/>
        <w:gridCol w:w="1418"/>
        <w:gridCol w:w="14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418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指标名称</w:t>
            </w:r>
          </w:p>
        </w:tc>
        <w:tc>
          <w:tcPr>
            <w:tcW w:w="2836" w:type="dxa"/>
            <w:gridSpan w:val="2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工业总产值</w:t>
            </w:r>
          </w:p>
        </w:tc>
        <w:tc>
          <w:tcPr>
            <w:tcW w:w="2836" w:type="dxa"/>
            <w:gridSpan w:val="2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新产品产值</w:t>
            </w:r>
          </w:p>
        </w:tc>
        <w:tc>
          <w:tcPr>
            <w:tcW w:w="2836" w:type="dxa"/>
            <w:gridSpan w:val="2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工业销售产值</w:t>
            </w:r>
          </w:p>
        </w:tc>
        <w:tc>
          <w:tcPr>
            <w:tcW w:w="2836" w:type="dxa"/>
            <w:gridSpan w:val="2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出口交货值</w:t>
            </w:r>
          </w:p>
        </w:tc>
        <w:tc>
          <w:tcPr>
            <w:tcW w:w="2836" w:type="dxa"/>
            <w:gridSpan w:val="2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资产总计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418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Cs w:val="21"/>
              </w:rPr>
              <w:t>月止累计</w:t>
            </w:r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去年同期止累计</w:t>
            </w:r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Cs w:val="21"/>
              </w:rPr>
              <w:t>月止累计</w:t>
            </w:r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去年同期止累计</w:t>
            </w:r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Cs w:val="21"/>
              </w:rPr>
              <w:t>月止累计</w:t>
            </w:r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去年同期止累计</w:t>
            </w:r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Cs w:val="21"/>
              </w:rPr>
              <w:t>月止累计</w:t>
            </w:r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去年同期止累计</w:t>
            </w:r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Cs w:val="21"/>
              </w:rPr>
              <w:t>月止累计</w:t>
            </w:r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去年同期止累计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41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数值（万元）</w:t>
            </w:r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418" w:type="dxa"/>
            <w:vMerge w:val="restar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指标名称</w:t>
            </w:r>
          </w:p>
        </w:tc>
        <w:tc>
          <w:tcPr>
            <w:tcW w:w="283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负债总计</w:t>
            </w:r>
          </w:p>
        </w:tc>
        <w:tc>
          <w:tcPr>
            <w:tcW w:w="283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主营业务收入</w:t>
            </w:r>
          </w:p>
        </w:tc>
        <w:tc>
          <w:tcPr>
            <w:tcW w:w="283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利税总额</w:t>
            </w:r>
          </w:p>
        </w:tc>
        <w:tc>
          <w:tcPr>
            <w:tcW w:w="283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利润总额</w:t>
            </w:r>
          </w:p>
        </w:tc>
        <w:tc>
          <w:tcPr>
            <w:tcW w:w="283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从业人员平均人数（人）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418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Cs w:val="21"/>
              </w:rPr>
              <w:t>月止累计</w:t>
            </w:r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去年同期止累计</w:t>
            </w:r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Cs w:val="21"/>
              </w:rPr>
              <w:t>月止累计</w:t>
            </w:r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去年同期止累计</w:t>
            </w:r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Cs w:val="21"/>
              </w:rPr>
              <w:t>止累计</w:t>
            </w:r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去年同期止累计</w:t>
            </w:r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Cs w:val="21"/>
              </w:rPr>
              <w:t>月止累计</w:t>
            </w:r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去年同期止累计</w:t>
            </w:r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Cs w:val="21"/>
              </w:rPr>
              <w:t>月止累计</w:t>
            </w:r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去年同期止累计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418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数值（万元）</w:t>
            </w:r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</w:tbl>
    <w:p>
      <w:pPr>
        <w:rPr>
          <w:rFonts w:hint="default" w:eastAsia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28"/>
        </w:rPr>
        <w:t>电话：</w:t>
      </w:r>
      <w:r>
        <w:rPr>
          <w:rFonts w:hint="eastAsia"/>
          <w:b/>
          <w:bCs/>
          <w:sz w:val="28"/>
          <w:szCs w:val="28"/>
          <w:lang w:val="en-US" w:eastAsia="zh-CN"/>
        </w:rPr>
        <w:t>13819885170(微信同号）</w:t>
      </w:r>
      <w:r>
        <w:rPr>
          <w:rFonts w:hint="eastAsia"/>
          <w:b/>
          <w:bCs/>
          <w:sz w:val="28"/>
          <w:szCs w:val="28"/>
        </w:rPr>
        <w:t xml:space="preserve">  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邮箱</w:t>
      </w:r>
      <w:r>
        <w:rPr>
          <w:rFonts w:hint="eastAsia" w:ascii="宋体" w:hAnsi="宋体"/>
          <w:b/>
          <w:bCs/>
          <w:sz w:val="28"/>
          <w:szCs w:val="28"/>
        </w:rPr>
        <w:t>：</w:t>
      </w:r>
      <w:r>
        <w:rPr>
          <w:rFonts w:hint="eastAsia"/>
          <w:b/>
          <w:bCs/>
          <w:sz w:val="28"/>
          <w:szCs w:val="28"/>
          <w:lang w:val="en-US" w:eastAsia="zh-CN"/>
        </w:rPr>
        <w:t>nbhpsa@126.com</w:t>
      </w:r>
      <w:bookmarkStart w:id="0" w:name="_GoBack"/>
      <w:bookmarkEnd w:id="0"/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20012E"/>
    <w:rsid w:val="6C2001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2023-02-09T02:08:00Z</dcterms:created>
  <dc:creator>秘书处-朱</dc:creator>
  <cp:lastModifiedBy>秘书处-朱</cp:lastModifiedBy>
  <dcterms:modified xsi:type="dcterms:W3CDTF">2023-02-09T02:12:59Z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