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w w:val="8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附件1</w:t>
      </w: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/>
          <w:w w:val="80"/>
          <w:kern w:val="0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“面对面·对接清华资源专场”报名回执表</w:t>
      </w:r>
    </w:p>
    <w:p>
      <w:pPr>
        <w:ind w:firstLine="2122" w:firstLineChars="600"/>
        <w:rPr>
          <w:rFonts w:ascii="仿宋" w:hAnsi="仿宋" w:eastAsia="仿宋"/>
          <w:b/>
          <w:w w:val="8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6"/>
          <w:szCs w:val="36"/>
        </w:rPr>
        <w:t>单位名称</w:t>
      </w:r>
      <w: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  <w:t>: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</w:t>
      </w:r>
    </w:p>
    <w:tbl>
      <w:tblPr>
        <w:tblStyle w:val="3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38"/>
        <w:gridCol w:w="215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8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156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156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报名回执表填好于5月8日前回传至协会秘书处，并与秘书处确认是否收到，谢谢！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李杏霞 87247898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0574-87247828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nbhpsa@126.com</w:t>
      </w: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24200"/>
    <w:rsid w:val="783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2021-05-13T02:50:00Z</dcterms:created>
  <dc:creator>lenovo</dc:creator>
  <cp:lastModifiedBy>lenovo</cp:lastModifiedBy>
  <dcterms:modified xsi:type="dcterms:W3CDTF">2021-05-13T02:50:37Z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