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201</w:t>
      </w:r>
      <w:r>
        <w:rPr>
          <w:rFonts w:hint="eastAsia"/>
          <w:b/>
          <w:bCs/>
          <w:sz w:val="42"/>
          <w:szCs w:val="42"/>
          <w:lang w:val="en-US" w:eastAsia="zh-CN"/>
        </w:rPr>
        <w:t>9年（1-3）月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201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2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ind w:firstLine="2310" w:firstLineChars="1100"/>
        <w:rPr>
          <w:rFonts w:hint="eastAsia" w:ascii="宋体" w:hAnsi="宋体"/>
          <w:szCs w:val="21"/>
        </w:rPr>
      </w:pPr>
    </w:p>
    <w:p/>
    <w:sectPr>
      <w:pgSz w:w="16783" w:h="11850" w:orient="landscape"/>
      <w:pgMar w:top="186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3DC"/>
    <w:rsid w:val="09A9675B"/>
    <w:rsid w:val="0C7503DC"/>
    <w:rsid w:val="171F0A24"/>
    <w:rsid w:val="53991B4D"/>
    <w:rsid w:val="5C150577"/>
    <w:rsid w:val="6FF91FDB"/>
    <w:rsid w:val="7E6C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2017-07-17T03:22:00Z</dcterms:created>
  <dc:creator>lenovo</dc:creator>
  <cp:lastModifiedBy>秘书处-朱</cp:lastModifiedBy>
  <dcterms:modified xsi:type="dcterms:W3CDTF">2019-04-18T06:22:48Z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