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高新技术企认定申报培训相关内容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授课主题：</w:t>
      </w:r>
      <w:r>
        <w:rPr>
          <w:rFonts w:hint="eastAsia" w:ascii="仿宋" w:hAnsi="仿宋" w:eastAsia="仿宋"/>
          <w:sz w:val="32"/>
          <w:szCs w:val="32"/>
        </w:rPr>
        <w:t>高新技术企认定首次申报条件及要点</w:t>
      </w: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培训目标：</w:t>
      </w:r>
      <w:r>
        <w:rPr>
          <w:rFonts w:hint="eastAsia" w:ascii="仿宋" w:hAnsi="仿宋" w:eastAsia="仿宋"/>
          <w:sz w:val="32"/>
          <w:szCs w:val="32"/>
        </w:rPr>
        <w:t>通过培训，使参训企业相关人员，明确高新技术企业认定条件、流程、评价标准、关注要点及后续管理相关事项。</w:t>
      </w:r>
    </w:p>
    <w:p>
      <w:pPr>
        <w:widowControl/>
        <w:tabs>
          <w:tab w:val="left" w:pos="1440"/>
        </w:tabs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培训内容：</w:t>
      </w:r>
      <w:r>
        <w:rPr>
          <w:rFonts w:hint="eastAsia" w:ascii="仿宋" w:hAnsi="仿宋" w:eastAsia="仿宋"/>
          <w:sz w:val="32"/>
          <w:szCs w:val="32"/>
        </w:rPr>
        <w:t>1、明确高新技术企认定政策依据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；2、高新技术企认定条件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、认定程序；3、高新技术企认定评价内容及评价标准；4、在高新技术企认定申报过程的关注要点及处理方法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；5、高新技术企认定后续管理与政策享受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widowControl/>
        <w:adjustRightInd w:val="0"/>
        <w:snapToGrid w:val="0"/>
        <w:spacing w:after="300" w:afterLines="100" w:line="360" w:lineRule="auto"/>
        <w:ind w:firstLine="640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企业知识产权运用讲座回执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976"/>
        <w:gridCol w:w="1134"/>
        <w:gridCol w:w="184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7520"/>
        </w:tabs>
        <w:adjustRightInd w:val="0"/>
        <w:snapToGrid w:val="0"/>
        <w:spacing w:line="580" w:lineRule="atLeas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14" w:left="1588" w:header="851" w:footer="737" w:gutter="0"/>
      <w:cols w:space="720" w:num="1"/>
      <w:docGrid w:type="linesAndChar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D13FB"/>
    <w:rsid w:val="6D535020"/>
    <w:rsid w:val="7A7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2018-08-02T06:25:00Z</dcterms:created>
  <dc:creator>秘书处</dc:creator>
  <cp:lastModifiedBy>秘书处</cp:lastModifiedBy>
  <dcterms:modified xsi:type="dcterms:W3CDTF">2018-08-02T06:25:53Z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