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p>
      <w:pPr>
        <w:spacing w:line="0" w:lineRule="atLeast"/>
        <w:ind w:left="2700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股权激励与顶层设计</w:t>
      </w:r>
    </w:p>
    <w:p>
      <w:pPr>
        <w:spacing w:line="284" w:lineRule="exact"/>
        <w:rPr>
          <w:rFonts w:hint="eastAsia" w:ascii="仿宋" w:hAnsi="仿宋" w:eastAsia="仿宋" w:cs="仿宋"/>
          <w:sz w:val="24"/>
        </w:rPr>
      </w:pPr>
    </w:p>
    <w:p>
      <w:pPr>
        <w:spacing w:line="0" w:lineRule="atLeast"/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讲师简介—徐兴富教授</w:t>
      </w:r>
    </w:p>
    <w:p>
      <w:pPr>
        <w:spacing w:line="262" w:lineRule="exact"/>
        <w:rPr>
          <w:rFonts w:hint="eastAsia" w:ascii="仿宋" w:hAnsi="仿宋" w:eastAsia="仿宋" w:cs="仿宋"/>
          <w:sz w:val="24"/>
        </w:rPr>
      </w:pPr>
    </w:p>
    <w:p>
      <w:pPr>
        <w:spacing w:line="239" w:lineRule="auto"/>
        <w:ind w:left="3060" w:firstLine="482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drawing>
          <wp:anchor distT="0" distB="0" distL="114300" distR="114300" simplePos="0" relativeHeight="251670528" behindDoc="0" locked="0" layoutInCell="0" allowOverlap="1">
            <wp:simplePos x="0" y="0"/>
            <wp:positionH relativeFrom="column">
              <wp:posOffset>-88900</wp:posOffset>
            </wp:positionH>
            <wp:positionV relativeFrom="paragraph">
              <wp:posOffset>16510</wp:posOffset>
            </wp:positionV>
            <wp:extent cx="1518285" cy="1937385"/>
            <wp:effectExtent l="0" t="0" r="5715" b="5715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937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4"/>
          <w:szCs w:val="24"/>
        </w:rPr>
        <w:t>实战型人力资源专家、领导力发展及员工激励专家；深圳人力资源协会高级顾问；知行达资本创始人；历任和而泰（股票代码：002402）人力资源部长、任子行（股票代码：300311）人力资源总监，雷赛智能集团人力资源总监、运营副总裁，恒之源智能控制 CEO。</w:t>
      </w:r>
    </w:p>
    <w:p>
      <w:pPr>
        <w:spacing w:line="239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长期在创新型企业担任核心高级管理职位，并作为企业上市及挂牌的主要组织和策划者，成功主导了多家公司的 IPO 上市和新三板挂牌。在国内首次提出“创新型企业战略人力资本的构建”理论和实践模型，并在企业经营实践中取得丰硕成果。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353" w:lineRule="exact"/>
        <w:rPr>
          <w:rFonts w:ascii="Times New Roman" w:hAnsi="Times New Roman" w:eastAsia="Times New Roman"/>
          <w:sz w:val="24"/>
        </w:rPr>
      </w:pPr>
    </w:p>
    <w:p>
      <w:pPr>
        <w:spacing w:line="239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课程大纲</w:t>
      </w:r>
    </w:p>
    <w:p>
      <w:pPr>
        <w:spacing w:line="254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0" w:lineRule="atLeas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第一部分：理论篇--股权激励的机理</w:t>
      </w:r>
    </w:p>
    <w:p>
      <w:pPr>
        <w:spacing w:line="212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239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一、话题的提出：管理者的任务</w:t>
      </w:r>
    </w:p>
    <w:p>
      <w:pPr>
        <w:spacing w:line="239" w:lineRule="auto"/>
        <w:ind w:left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1、企业中的三种人</w:t>
      </w:r>
    </w:p>
    <w:p>
      <w:pPr>
        <w:spacing w:line="239" w:lineRule="auto"/>
        <w:ind w:left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2、利益共同体和事业共同体</w:t>
      </w:r>
    </w:p>
    <w:p>
      <w:pPr>
        <w:spacing w:line="239" w:lineRule="auto"/>
        <w:ind w:left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3、管理制度和激励制度</w:t>
      </w:r>
    </w:p>
    <w:p>
      <w:pPr>
        <w:spacing w:line="239" w:lineRule="auto"/>
        <w:ind w:left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4、贡献和报酬</w:t>
      </w:r>
    </w:p>
    <w:p>
      <w:pPr>
        <w:spacing w:line="229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239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二、股权激励的本质：投资股与激励股</w:t>
      </w:r>
    </w:p>
    <w:p>
      <w:pPr>
        <w:spacing w:line="239" w:lineRule="auto"/>
        <w:ind w:left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1、股权的四大权限</w:t>
      </w:r>
    </w:p>
    <w:p>
      <w:pPr>
        <w:spacing w:line="239" w:lineRule="auto"/>
        <w:ind w:left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2、分股权的本质</w:t>
      </w:r>
    </w:p>
    <w:p>
      <w:pPr>
        <w:spacing w:line="239" w:lineRule="auto"/>
        <w:ind w:left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3、顶级企业家的共性</w:t>
      </w:r>
    </w:p>
    <w:p>
      <w:pPr>
        <w:spacing w:line="0" w:lineRule="atLeast"/>
        <w:ind w:left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4、思考：您的你也为什么没有把股权分出去？？</w:t>
      </w:r>
    </w:p>
    <w:p>
      <w:pPr>
        <w:spacing w:line="228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0" w:lineRule="atLeas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三、股权激励理论</w:t>
      </w:r>
    </w:p>
    <w:p>
      <w:pPr>
        <w:tabs>
          <w:tab w:val="left" w:pos="4560"/>
        </w:tabs>
        <w:spacing w:line="0" w:lineRule="atLeast"/>
        <w:ind w:left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1、“制度管理”还是“人心管理”？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5、人性的贪婪和恐惧</w:t>
      </w:r>
    </w:p>
    <w:p>
      <w:pPr>
        <w:tabs>
          <w:tab w:val="left" w:pos="4560"/>
        </w:tabs>
        <w:spacing w:line="0" w:lineRule="atLeast"/>
        <w:ind w:left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2、生产力和生产关系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6、股权激励中的舍和得</w:t>
      </w:r>
    </w:p>
    <w:p>
      <w:pPr>
        <w:tabs>
          <w:tab w:val="left" w:pos="4560"/>
        </w:tabs>
        <w:spacing w:line="0" w:lineRule="atLeast"/>
        <w:ind w:left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3、人、中国人、中国人的人心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7、阿米巴与授权经营</w:t>
      </w:r>
    </w:p>
    <w:p>
      <w:pPr>
        <w:tabs>
          <w:tab w:val="left" w:pos="4560"/>
        </w:tabs>
        <w:spacing w:line="0" w:lineRule="atLeast"/>
        <w:ind w:left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4、马斯洛“需求层次理论”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8、文化改良和基因改良</w:t>
      </w:r>
    </w:p>
    <w:p>
      <w:pPr>
        <w:spacing w:line="20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8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0" w:lineRule="atLeas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第二部分：工具篇--主要工具和经典案例</w:t>
      </w:r>
    </w:p>
    <w:p>
      <w:pPr>
        <w:spacing w:line="0" w:lineRule="atLeast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spacing w:line="239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一、打地基三部曲</w:t>
      </w:r>
    </w:p>
    <w:p>
      <w:pPr>
        <w:spacing w:line="239" w:lineRule="auto"/>
        <w:ind w:left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1、财务规范：财务内部规范、五分开、公司治理</w:t>
      </w:r>
    </w:p>
    <w:p>
      <w:pPr>
        <w:spacing w:line="239" w:lineRule="auto"/>
        <w:ind w:left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2、企业估值：四大估值方法</w:t>
      </w:r>
    </w:p>
    <w:p>
      <w:pPr>
        <w:spacing w:line="239" w:lineRule="auto"/>
        <w:ind w:left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3、内部股改：股本设计、股份来源</w:t>
      </w:r>
    </w:p>
    <w:p>
      <w:pPr>
        <w:spacing w:line="239" w:lineRule="auto"/>
        <w:ind w:left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4、顶层设计：股东的权利、初创期的股权设计、上市前的股权设计</w:t>
      </w:r>
    </w:p>
    <w:p>
      <w:pPr>
        <w:spacing w:line="229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239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二、四大工具及应用</w:t>
      </w:r>
    </w:p>
    <w:p>
      <w:pPr>
        <w:spacing w:line="239" w:lineRule="auto"/>
        <w:ind w:left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1、分红权：分红权的操作、分红权的改进</w:t>
      </w:r>
    </w:p>
    <w:p>
      <w:pPr>
        <w:spacing w:line="239" w:lineRule="auto"/>
        <w:ind w:left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2、虚拟股份：虚拟股权的操作、虚拟股权的改进</w:t>
      </w:r>
    </w:p>
    <w:p>
      <w:pPr>
        <w:spacing w:line="239" w:lineRule="auto"/>
        <w:ind w:left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3、股票期权：期权的操作、期权操作的流程</w:t>
      </w:r>
    </w:p>
    <w:p>
      <w:pPr>
        <w:spacing w:line="239" w:lineRule="auto"/>
        <w:ind w:left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4、实股：实股的操作、控制权的设计、持股平台的选择</w:t>
      </w:r>
    </w:p>
    <w:p>
      <w:pPr>
        <w:spacing w:line="0" w:lineRule="atLeast"/>
        <w:ind w:left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5、总结：阶段与模式匹配</w:t>
      </w:r>
    </w:p>
    <w:p>
      <w:pPr>
        <w:spacing w:line="278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0" w:lineRule="atLeas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第三部分：操作篇--落地实施 8D 模型</w:t>
      </w:r>
    </w:p>
    <w:p>
      <w:pPr>
        <w:spacing w:line="212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239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一、定目的</w:t>
      </w:r>
    </w:p>
    <w:p>
      <w:pPr>
        <w:tabs>
          <w:tab w:val="left" w:pos="4560"/>
        </w:tabs>
        <w:spacing w:line="0" w:lineRule="atLeast"/>
        <w:ind w:left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1、股权激励的七大目的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2、股权激励的五大原则</w:t>
      </w:r>
    </w:p>
    <w:p>
      <w:pPr>
        <w:spacing w:line="228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239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二、定模式</w:t>
      </w:r>
    </w:p>
    <w:p>
      <w:pPr>
        <w:tabs>
          <w:tab w:val="left" w:pos="4560"/>
        </w:tabs>
        <w:spacing w:line="0" w:lineRule="atLeast"/>
        <w:ind w:left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1、初创期的激励模式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3、扩张期的激励模式</w:t>
      </w:r>
    </w:p>
    <w:p>
      <w:pPr>
        <w:tabs>
          <w:tab w:val="left" w:pos="4560"/>
        </w:tabs>
        <w:spacing w:line="0" w:lineRule="atLeast"/>
        <w:ind w:left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2、成长期的激励模式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4、成熟期的激励模式</w:t>
      </w:r>
    </w:p>
    <w:p>
      <w:pPr>
        <w:spacing w:line="13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239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三、定对象</w:t>
      </w:r>
    </w:p>
    <w:p>
      <w:pPr>
        <w:tabs>
          <w:tab w:val="left" w:pos="4560"/>
        </w:tabs>
        <w:spacing w:line="0" w:lineRule="atLeast"/>
        <w:ind w:left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1、激励范围的确定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3、权衡六大要素</w:t>
      </w:r>
    </w:p>
    <w:p>
      <w:pPr>
        <w:spacing w:line="239" w:lineRule="auto"/>
        <w:ind w:left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2、四种核心人才</w:t>
      </w:r>
    </w:p>
    <w:p>
      <w:pPr>
        <w:spacing w:line="133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239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四、定量</w:t>
      </w:r>
    </w:p>
    <w:p>
      <w:pPr>
        <w:tabs>
          <w:tab w:val="left" w:pos="4560"/>
        </w:tabs>
        <w:spacing w:line="0" w:lineRule="atLeast"/>
        <w:ind w:left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1、股权激励总量确定方法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3、收入分配模型</w:t>
      </w:r>
    </w:p>
    <w:p>
      <w:pPr>
        <w:tabs>
          <w:tab w:val="left" w:pos="4560"/>
        </w:tabs>
        <w:spacing w:line="0" w:lineRule="atLeast"/>
        <w:ind w:left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2、激励对象个量确定方法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4、分配的陷阱和艺术</w:t>
      </w:r>
    </w:p>
    <w:p>
      <w:pPr>
        <w:spacing w:line="132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0" w:lineRule="atLeas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五、定价</w:t>
      </w:r>
    </w:p>
    <w:p>
      <w:pPr>
        <w:tabs>
          <w:tab w:val="left" w:pos="4560"/>
        </w:tabs>
        <w:spacing w:line="0" w:lineRule="atLeast"/>
        <w:ind w:left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1、股权定价的六大方法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3、定价的艺术</w:t>
      </w:r>
    </w:p>
    <w:p>
      <w:pPr>
        <w:spacing w:line="0" w:lineRule="atLeast"/>
        <w:ind w:left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2、内部股价</w:t>
      </w:r>
    </w:p>
    <w:p>
      <w:pPr>
        <w:spacing w:line="13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0" w:lineRule="atLeas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六、定时</w:t>
      </w:r>
    </w:p>
    <w:p>
      <w:pPr>
        <w:tabs>
          <w:tab w:val="left" w:pos="4560"/>
        </w:tabs>
        <w:spacing w:line="0" w:lineRule="atLeast"/>
        <w:ind w:left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1、股权激励时间轴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2、持续激励的技巧</w:t>
      </w:r>
    </w:p>
    <w:p>
      <w:pPr>
        <w:spacing w:line="228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0" w:lineRule="atLeas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七、定来源</w:t>
      </w:r>
    </w:p>
    <w:p>
      <w:pPr>
        <w:tabs>
          <w:tab w:val="left" w:pos="4860"/>
        </w:tabs>
        <w:spacing w:line="0" w:lineRule="atLeas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1、股票来源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2、资金来源</w:t>
      </w:r>
    </w:p>
    <w:p>
      <w:pPr>
        <w:spacing w:line="228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239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八、定机制</w:t>
      </w:r>
    </w:p>
    <w:p>
      <w:pPr>
        <w:spacing w:line="239" w:lineRule="auto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1、确定管理机制：管理主体、流程</w:t>
      </w:r>
    </w:p>
    <w:p>
      <w:pPr>
        <w:spacing w:line="239" w:lineRule="auto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2、确定调整机制：正常调整和重大调整</w:t>
      </w:r>
    </w:p>
    <w:p>
      <w:pPr>
        <w:spacing w:line="239" w:lineRule="auto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3、设计退出机制：三种情形的退出设计</w:t>
      </w:r>
    </w:p>
    <w:p>
      <w:pPr>
        <w:spacing w:line="279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0" w:lineRule="atLeas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第四部分：专题篇--三大专题和案例分享</w:t>
      </w:r>
    </w:p>
    <w:p>
      <w:pPr>
        <w:spacing w:line="239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专题一、股权激励中的业绩考核</w:t>
      </w:r>
    </w:p>
    <w:p>
      <w:pPr>
        <w:spacing w:line="239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专题二、股权激励中的税务筹划</w:t>
      </w:r>
    </w:p>
    <w:p>
      <w:pPr>
        <w:spacing w:line="239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专题三、股权 激励的股权支付</w:t>
      </w:r>
    </w:p>
    <w:p>
      <w:pPr>
        <w:spacing w:line="0" w:lineRule="atLeas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案例分享：某深圳公司的股权激励实践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561F9"/>
    <w:rsid w:val="567561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2018-03-16T01:55:00Z</dcterms:created>
  <dc:creator>秘书处</dc:creator>
  <cp:lastModifiedBy>秘书处</cp:lastModifiedBy>
  <dcterms:modified xsi:type="dcterms:W3CDTF">2018-03-16T01:55:45Z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