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0D5" w:rsidRPr="001730D5" w:rsidRDefault="001730D5" w:rsidP="001730D5">
      <w:pPr>
        <w:jc w:val="left"/>
        <w:rPr>
          <w:rFonts w:ascii="黑体" w:eastAsia="黑体"/>
          <w:bCs/>
          <w:sz w:val="30"/>
          <w:szCs w:val="30"/>
        </w:rPr>
      </w:pPr>
      <w:r w:rsidRPr="001730D5">
        <w:rPr>
          <w:rFonts w:ascii="黑体" w:eastAsia="黑体" w:hint="eastAsia"/>
          <w:bCs/>
          <w:sz w:val="30"/>
          <w:szCs w:val="30"/>
        </w:rPr>
        <w:t>附件1</w:t>
      </w:r>
    </w:p>
    <w:p w:rsidR="001730D5" w:rsidRDefault="001730D5" w:rsidP="001730D5">
      <w:pPr>
        <w:jc w:val="left"/>
        <w:rPr>
          <w:rFonts w:ascii="黑体" w:eastAsia="黑体"/>
          <w:b/>
          <w:sz w:val="36"/>
          <w:szCs w:val="36"/>
        </w:rPr>
      </w:pPr>
    </w:p>
    <w:p w:rsidR="00476FCF" w:rsidRPr="001730D5" w:rsidRDefault="00476FCF" w:rsidP="00476FCF">
      <w:pPr>
        <w:jc w:val="center"/>
        <w:rPr>
          <w:rFonts w:ascii="创艺简标宋" w:eastAsia="创艺简标宋"/>
          <w:sz w:val="36"/>
          <w:szCs w:val="36"/>
        </w:rPr>
      </w:pPr>
      <w:r w:rsidRPr="001730D5">
        <w:rPr>
          <w:rFonts w:ascii="创艺简标宋" w:eastAsia="创艺简标宋" w:hint="eastAsia"/>
          <w:sz w:val="36"/>
          <w:szCs w:val="36"/>
        </w:rPr>
        <w:t>《企业股权投资与资本运营培训班》课程简介</w:t>
      </w:r>
    </w:p>
    <w:p w:rsidR="00476FCF" w:rsidRPr="001730D5" w:rsidRDefault="00476FCF" w:rsidP="005412E2">
      <w:pPr>
        <w:pStyle w:val="a3"/>
        <w:spacing w:line="500" w:lineRule="exact"/>
        <w:ind w:firstLine="0"/>
        <w:jc w:val="left"/>
        <w:rPr>
          <w:rFonts w:ascii="仿宋_GB2312" w:eastAsia="仿宋_GB2312" w:hAnsi="宋体"/>
          <w:sz w:val="28"/>
          <w:szCs w:val="28"/>
        </w:rPr>
      </w:pPr>
    </w:p>
    <w:p w:rsidR="00476FCF" w:rsidRPr="001730D5" w:rsidRDefault="00476FCF" w:rsidP="005412E2">
      <w:pPr>
        <w:pStyle w:val="a3"/>
        <w:spacing w:line="500" w:lineRule="exact"/>
        <w:ind w:firstLineChars="200" w:firstLine="560"/>
        <w:jc w:val="left"/>
        <w:rPr>
          <w:rFonts w:ascii="仿宋_GB2312" w:eastAsia="仿宋_GB2312" w:hAnsi="宋体"/>
          <w:sz w:val="28"/>
          <w:szCs w:val="28"/>
        </w:rPr>
      </w:pPr>
      <w:r w:rsidRPr="001730D5">
        <w:rPr>
          <w:rFonts w:ascii="仿宋_GB2312" w:eastAsia="仿宋_GB2312" w:hAnsi="宋体" w:hint="eastAsia"/>
          <w:sz w:val="28"/>
          <w:szCs w:val="28"/>
        </w:rPr>
        <w:t>为使众多企业熟悉掌握国家投融资的规则与技巧，建立符合企业实际有效的股权结构和资本运营战略，帮助企业迅速积累丰富的股权投资与资本运营的实务操作经验，全面提高投融资能力，多方位构建资本运营渠道包括中小企业新三板上市的最佳途径、策略，并致力于培养具有非凡智慧并通晓投资和资本运作的卓越企业家和高层管理者。</w:t>
      </w:r>
    </w:p>
    <w:p w:rsidR="00476FCF" w:rsidRPr="001730D5" w:rsidRDefault="00476FCF" w:rsidP="005412E2">
      <w:pPr>
        <w:pStyle w:val="a3"/>
        <w:spacing w:line="500" w:lineRule="exact"/>
        <w:ind w:firstLine="0"/>
        <w:jc w:val="left"/>
        <w:rPr>
          <w:rFonts w:ascii="仿宋_GB2312" w:eastAsia="仿宋_GB2312" w:hAnsi="宋体"/>
          <w:sz w:val="28"/>
          <w:szCs w:val="28"/>
        </w:rPr>
      </w:pPr>
    </w:p>
    <w:p w:rsidR="00476FCF" w:rsidRPr="00785EDB" w:rsidRDefault="00476FCF" w:rsidP="005412E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spacing w:line="500" w:lineRule="exact"/>
        <w:ind w:firstLine="200"/>
        <w:rPr>
          <w:rFonts w:ascii="黑体" w:eastAsia="黑体" w:hAnsi="黑体"/>
          <w:sz w:val="28"/>
          <w:szCs w:val="28"/>
        </w:rPr>
      </w:pPr>
      <w:r w:rsidRPr="00785EDB">
        <w:rPr>
          <w:rFonts w:ascii="黑体" w:eastAsia="黑体" w:hAnsi="黑体" w:hint="eastAsia"/>
          <w:sz w:val="28"/>
          <w:szCs w:val="28"/>
        </w:rPr>
        <w:t>一、课程纲要：</w:t>
      </w:r>
    </w:p>
    <w:p w:rsidR="00476FCF" w:rsidRPr="001730D5" w:rsidRDefault="00476FCF" w:rsidP="005412E2">
      <w:pPr>
        <w:spacing w:line="500" w:lineRule="exact"/>
        <w:ind w:firstLine="200"/>
        <w:rPr>
          <w:rFonts w:ascii="仿宋_GB2312" w:eastAsia="仿宋_GB2312"/>
          <w:b/>
          <w:sz w:val="28"/>
          <w:szCs w:val="28"/>
        </w:rPr>
      </w:pPr>
      <w:r w:rsidRPr="001730D5">
        <w:rPr>
          <w:rFonts w:ascii="仿宋_GB2312" w:eastAsia="仿宋_GB2312" w:hint="eastAsia"/>
          <w:b/>
          <w:sz w:val="28"/>
          <w:szCs w:val="28"/>
        </w:rPr>
        <w:t>第一讲  企业资本经营战略的理念</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第一、实物商品</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第二、货币商品</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第三、实物商品与货币商品的异同</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1、筹资环节经营资本的形式</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2、投资环节经营资本的形式</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1）商业企业</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2）制造企业</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3）对外投资</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4）投资金融</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3、分配环节经营资本的形式</w:t>
      </w:r>
    </w:p>
    <w:p w:rsidR="00476FCF" w:rsidRPr="001730D5" w:rsidRDefault="00476FCF" w:rsidP="005412E2">
      <w:pPr>
        <w:spacing w:line="500" w:lineRule="exact"/>
        <w:ind w:firstLine="200"/>
        <w:rPr>
          <w:rFonts w:ascii="仿宋_GB2312" w:eastAsia="仿宋_GB2312"/>
          <w:sz w:val="28"/>
          <w:szCs w:val="28"/>
        </w:rPr>
      </w:pPr>
    </w:p>
    <w:p w:rsidR="00476FCF" w:rsidRPr="001730D5" w:rsidRDefault="00476FCF" w:rsidP="005412E2">
      <w:pPr>
        <w:spacing w:line="500" w:lineRule="exact"/>
        <w:ind w:firstLine="200"/>
        <w:rPr>
          <w:rFonts w:ascii="仿宋_GB2312" w:eastAsia="仿宋_GB2312"/>
          <w:b/>
          <w:sz w:val="28"/>
          <w:szCs w:val="28"/>
        </w:rPr>
      </w:pPr>
      <w:r w:rsidRPr="001730D5">
        <w:rPr>
          <w:rFonts w:ascii="仿宋_GB2312" w:eastAsia="仿宋_GB2312" w:hint="eastAsia"/>
          <w:b/>
          <w:sz w:val="28"/>
          <w:szCs w:val="28"/>
        </w:rPr>
        <w:t>第二讲 企业融资战略的确定运作方式</w:t>
      </w:r>
    </w:p>
    <w:p w:rsidR="00476FCF" w:rsidRPr="001730D5" w:rsidRDefault="00476FCF" w:rsidP="005412E2">
      <w:pPr>
        <w:spacing w:line="500" w:lineRule="exact"/>
        <w:ind w:firstLine="200"/>
        <w:rPr>
          <w:rFonts w:ascii="仿宋_GB2312" w:eastAsia="仿宋_GB2312"/>
          <w:b/>
          <w:sz w:val="28"/>
          <w:szCs w:val="28"/>
        </w:rPr>
      </w:pPr>
      <w:r w:rsidRPr="001730D5">
        <w:rPr>
          <w:rFonts w:ascii="仿宋_GB2312" w:eastAsia="仿宋_GB2312" w:hint="eastAsia"/>
          <w:b/>
          <w:sz w:val="28"/>
          <w:szCs w:val="28"/>
        </w:rPr>
        <w:t>一、企业融资的策略</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1、积极型融资策略</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lastRenderedPageBreak/>
        <w:t>2、保守型融资策略</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3、中庸型融资策略</w:t>
      </w:r>
    </w:p>
    <w:p w:rsidR="00476FCF" w:rsidRPr="001730D5" w:rsidRDefault="00476FCF" w:rsidP="005412E2">
      <w:pPr>
        <w:spacing w:line="500" w:lineRule="exact"/>
        <w:ind w:firstLine="200"/>
        <w:rPr>
          <w:rFonts w:ascii="仿宋_GB2312" w:eastAsia="仿宋_GB2312"/>
          <w:b/>
          <w:sz w:val="28"/>
          <w:szCs w:val="28"/>
        </w:rPr>
      </w:pPr>
      <w:r w:rsidRPr="001730D5">
        <w:rPr>
          <w:rFonts w:ascii="仿宋_GB2312" w:eastAsia="仿宋_GB2312" w:hint="eastAsia"/>
          <w:b/>
          <w:sz w:val="28"/>
          <w:szCs w:val="28"/>
        </w:rPr>
        <w:t>二、企业融资的方式</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1、吸收投资者的直接投资</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2、发行股票</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3、发行债券</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4、金融机构借款</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5、租赁资产</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6、商业信用</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7、票据贴现</w:t>
      </w:r>
    </w:p>
    <w:p w:rsidR="00476FCF" w:rsidRPr="001730D5" w:rsidRDefault="00476FCF" w:rsidP="005412E2">
      <w:pPr>
        <w:spacing w:line="500" w:lineRule="exact"/>
        <w:ind w:firstLine="200"/>
        <w:rPr>
          <w:rFonts w:ascii="仿宋_GB2312" w:eastAsia="仿宋_GB2312"/>
          <w:b/>
          <w:sz w:val="28"/>
          <w:szCs w:val="28"/>
        </w:rPr>
      </w:pPr>
      <w:r w:rsidRPr="001730D5">
        <w:rPr>
          <w:rFonts w:ascii="仿宋_GB2312" w:eastAsia="仿宋_GB2312" w:hint="eastAsia"/>
          <w:b/>
          <w:sz w:val="28"/>
          <w:szCs w:val="28"/>
        </w:rPr>
        <w:t>三、融资成本的分析和计算</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1、资金成本的意义</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2、不同筹资方式的资金成本</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3、综合资金成本</w:t>
      </w:r>
    </w:p>
    <w:p w:rsidR="00476FCF" w:rsidRPr="001730D5" w:rsidRDefault="00476FCF" w:rsidP="005412E2">
      <w:pPr>
        <w:spacing w:line="500" w:lineRule="exact"/>
        <w:ind w:firstLine="200"/>
        <w:rPr>
          <w:rFonts w:ascii="仿宋_GB2312" w:eastAsia="仿宋_GB2312"/>
          <w:sz w:val="28"/>
          <w:szCs w:val="28"/>
        </w:rPr>
      </w:pPr>
    </w:p>
    <w:p w:rsidR="00476FCF" w:rsidRPr="001730D5" w:rsidRDefault="00476FCF" w:rsidP="005412E2">
      <w:pPr>
        <w:spacing w:line="500" w:lineRule="exact"/>
        <w:ind w:firstLine="200"/>
        <w:rPr>
          <w:rFonts w:ascii="仿宋_GB2312" w:eastAsia="仿宋_GB2312"/>
          <w:b/>
          <w:sz w:val="28"/>
          <w:szCs w:val="28"/>
        </w:rPr>
      </w:pPr>
      <w:r w:rsidRPr="001730D5">
        <w:rPr>
          <w:rFonts w:ascii="仿宋_GB2312" w:eastAsia="仿宋_GB2312" w:hint="eastAsia"/>
          <w:b/>
          <w:sz w:val="28"/>
          <w:szCs w:val="28"/>
        </w:rPr>
        <w:t>第三讲  企业投资战略的确定与运作</w:t>
      </w:r>
    </w:p>
    <w:p w:rsidR="00476FCF" w:rsidRPr="001730D5" w:rsidRDefault="00476FCF" w:rsidP="005412E2">
      <w:pPr>
        <w:spacing w:line="500" w:lineRule="exact"/>
        <w:ind w:firstLine="200"/>
        <w:rPr>
          <w:rFonts w:ascii="仿宋_GB2312" w:eastAsia="仿宋_GB2312"/>
          <w:b/>
          <w:sz w:val="28"/>
          <w:szCs w:val="28"/>
        </w:rPr>
      </w:pPr>
      <w:r w:rsidRPr="001730D5">
        <w:rPr>
          <w:rFonts w:ascii="仿宋_GB2312" w:eastAsia="仿宋_GB2312" w:hint="eastAsia"/>
          <w:b/>
          <w:sz w:val="28"/>
          <w:szCs w:val="28"/>
        </w:rPr>
        <w:t>一、企业对内投资的策略</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1、影响企业资产结构的因素</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2、企业对内投资的策略</w:t>
      </w:r>
    </w:p>
    <w:p w:rsidR="00476FCF" w:rsidRPr="001730D5" w:rsidRDefault="00476FCF" w:rsidP="005412E2">
      <w:pPr>
        <w:spacing w:line="500" w:lineRule="exact"/>
        <w:ind w:firstLine="200"/>
        <w:rPr>
          <w:rFonts w:ascii="仿宋_GB2312" w:eastAsia="仿宋_GB2312"/>
          <w:b/>
          <w:sz w:val="28"/>
          <w:szCs w:val="28"/>
        </w:rPr>
      </w:pPr>
      <w:r w:rsidRPr="001730D5">
        <w:rPr>
          <w:rFonts w:ascii="仿宋_GB2312" w:eastAsia="仿宋_GB2312" w:hint="eastAsia"/>
          <w:b/>
          <w:sz w:val="28"/>
          <w:szCs w:val="28"/>
        </w:rPr>
        <w:t>二、企业对内投资的形式</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1、流动资产</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2、固定资产</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3、无形资产</w:t>
      </w:r>
    </w:p>
    <w:p w:rsidR="00476FCF" w:rsidRPr="001730D5" w:rsidRDefault="00476FCF" w:rsidP="005412E2">
      <w:pPr>
        <w:spacing w:line="500" w:lineRule="exact"/>
        <w:ind w:firstLine="200"/>
        <w:rPr>
          <w:rFonts w:ascii="仿宋_GB2312" w:eastAsia="仿宋_GB2312"/>
          <w:b/>
          <w:sz w:val="28"/>
          <w:szCs w:val="28"/>
        </w:rPr>
      </w:pPr>
      <w:r w:rsidRPr="001730D5">
        <w:rPr>
          <w:rFonts w:ascii="仿宋_GB2312" w:eastAsia="仿宋_GB2312" w:hint="eastAsia"/>
          <w:b/>
          <w:sz w:val="28"/>
          <w:szCs w:val="28"/>
        </w:rPr>
        <w:t>三、企业对外投资的战略</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1、经营战略</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lastRenderedPageBreak/>
        <w:t>2、地域战略</w:t>
      </w:r>
    </w:p>
    <w:p w:rsidR="00476FCF" w:rsidRPr="001730D5" w:rsidRDefault="00476FCF" w:rsidP="005412E2">
      <w:pPr>
        <w:spacing w:line="500" w:lineRule="exact"/>
        <w:ind w:firstLine="200"/>
        <w:rPr>
          <w:rFonts w:ascii="仿宋_GB2312" w:eastAsia="仿宋_GB2312"/>
          <w:b/>
          <w:sz w:val="28"/>
          <w:szCs w:val="28"/>
        </w:rPr>
      </w:pPr>
      <w:r w:rsidRPr="001730D5">
        <w:rPr>
          <w:rFonts w:ascii="仿宋_GB2312" w:eastAsia="仿宋_GB2312" w:hint="eastAsia"/>
          <w:b/>
          <w:sz w:val="28"/>
          <w:szCs w:val="28"/>
        </w:rPr>
        <w:t>四、企业对外投资的形式</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1、并购与创建战略</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2、独资与合资战略</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3、分公司与子公司战略</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4、股票与债券投资战略</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5、股权投资及其运作模式</w:t>
      </w:r>
    </w:p>
    <w:p w:rsidR="00476FCF" w:rsidRPr="001730D5" w:rsidRDefault="00476FCF" w:rsidP="005412E2">
      <w:pPr>
        <w:spacing w:line="500" w:lineRule="exact"/>
        <w:ind w:firstLine="200"/>
        <w:rPr>
          <w:rFonts w:ascii="仿宋_GB2312" w:eastAsia="仿宋_GB2312"/>
          <w:b/>
          <w:sz w:val="28"/>
          <w:szCs w:val="28"/>
        </w:rPr>
      </w:pPr>
      <w:r w:rsidRPr="001730D5">
        <w:rPr>
          <w:rFonts w:ascii="仿宋_GB2312" w:eastAsia="仿宋_GB2312" w:hint="eastAsia"/>
          <w:b/>
          <w:sz w:val="28"/>
          <w:szCs w:val="28"/>
        </w:rPr>
        <w:t>五、企业投资收益的构成和投资决策的经济分析方法</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1、企业投资收益的构成</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2、企业投资决策的经济分析方法</w:t>
      </w:r>
    </w:p>
    <w:p w:rsidR="00476FCF" w:rsidRPr="001730D5" w:rsidRDefault="00476FCF" w:rsidP="005412E2">
      <w:pPr>
        <w:spacing w:line="500" w:lineRule="exact"/>
        <w:ind w:firstLine="200"/>
        <w:rPr>
          <w:rFonts w:ascii="仿宋_GB2312" w:eastAsia="仿宋_GB2312"/>
          <w:sz w:val="28"/>
          <w:szCs w:val="28"/>
        </w:rPr>
      </w:pPr>
    </w:p>
    <w:p w:rsidR="00476FCF" w:rsidRPr="001730D5" w:rsidRDefault="00476FCF" w:rsidP="005412E2">
      <w:pPr>
        <w:spacing w:line="500" w:lineRule="exact"/>
        <w:ind w:firstLine="200"/>
        <w:rPr>
          <w:rFonts w:ascii="仿宋_GB2312" w:eastAsia="仿宋_GB2312"/>
          <w:b/>
          <w:sz w:val="28"/>
          <w:szCs w:val="28"/>
        </w:rPr>
      </w:pPr>
      <w:r w:rsidRPr="001730D5">
        <w:rPr>
          <w:rFonts w:ascii="仿宋_GB2312" w:eastAsia="仿宋_GB2312" w:hint="eastAsia"/>
          <w:b/>
          <w:sz w:val="28"/>
          <w:szCs w:val="28"/>
        </w:rPr>
        <w:t xml:space="preserve">第四讲 </w:t>
      </w:r>
      <w:r w:rsidR="005412E2">
        <w:rPr>
          <w:rFonts w:ascii="仿宋_GB2312" w:eastAsia="仿宋_GB2312" w:hint="eastAsia"/>
          <w:b/>
          <w:sz w:val="28"/>
          <w:szCs w:val="28"/>
        </w:rPr>
        <w:t xml:space="preserve"> </w:t>
      </w:r>
      <w:r w:rsidRPr="001730D5">
        <w:rPr>
          <w:rFonts w:ascii="仿宋_GB2312" w:eastAsia="仿宋_GB2312" w:hint="eastAsia"/>
          <w:b/>
          <w:sz w:val="28"/>
          <w:szCs w:val="28"/>
        </w:rPr>
        <w:t>企业资本经营的风险与财务分析</w:t>
      </w:r>
    </w:p>
    <w:p w:rsidR="00476FCF" w:rsidRPr="001730D5" w:rsidRDefault="00476FCF" w:rsidP="005412E2">
      <w:pPr>
        <w:spacing w:line="500" w:lineRule="exact"/>
        <w:ind w:firstLine="200"/>
        <w:rPr>
          <w:rFonts w:ascii="仿宋_GB2312" w:eastAsia="仿宋_GB2312"/>
          <w:b/>
          <w:sz w:val="28"/>
          <w:szCs w:val="28"/>
        </w:rPr>
      </w:pPr>
      <w:r w:rsidRPr="001730D5">
        <w:rPr>
          <w:rFonts w:ascii="仿宋_GB2312" w:eastAsia="仿宋_GB2312" w:hint="eastAsia"/>
          <w:b/>
          <w:sz w:val="28"/>
          <w:szCs w:val="28"/>
        </w:rPr>
        <w:t>一、筹资风险</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1、筹资风险的表现形式和影响因素</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2、筹资风险的衡量</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3、防范筹资风险的措施</w:t>
      </w:r>
    </w:p>
    <w:p w:rsidR="00476FCF" w:rsidRPr="001730D5" w:rsidRDefault="00476FCF" w:rsidP="005412E2">
      <w:pPr>
        <w:spacing w:line="500" w:lineRule="exact"/>
        <w:ind w:firstLine="200"/>
        <w:rPr>
          <w:rFonts w:ascii="仿宋_GB2312" w:eastAsia="仿宋_GB2312"/>
          <w:b/>
          <w:sz w:val="28"/>
          <w:szCs w:val="28"/>
        </w:rPr>
      </w:pPr>
      <w:r w:rsidRPr="001730D5">
        <w:rPr>
          <w:rFonts w:ascii="仿宋_GB2312" w:eastAsia="仿宋_GB2312" w:hint="eastAsia"/>
          <w:b/>
          <w:sz w:val="28"/>
          <w:szCs w:val="28"/>
        </w:rPr>
        <w:t>二、投资风险</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1、投资风险的表现形式和影响因素</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2、投资风险的衡量</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3、控制投资风险的方法</w:t>
      </w:r>
    </w:p>
    <w:p w:rsidR="00476FCF" w:rsidRPr="001730D5" w:rsidRDefault="00476FCF" w:rsidP="005412E2">
      <w:pPr>
        <w:spacing w:line="500" w:lineRule="exact"/>
        <w:ind w:firstLine="200"/>
        <w:rPr>
          <w:rFonts w:ascii="仿宋_GB2312" w:eastAsia="仿宋_GB2312"/>
          <w:b/>
          <w:sz w:val="28"/>
          <w:szCs w:val="28"/>
        </w:rPr>
      </w:pPr>
      <w:r w:rsidRPr="001730D5">
        <w:rPr>
          <w:rFonts w:ascii="仿宋_GB2312" w:eastAsia="仿宋_GB2312" w:hint="eastAsia"/>
          <w:b/>
          <w:sz w:val="28"/>
          <w:szCs w:val="28"/>
        </w:rPr>
        <w:t>三、外汇风险</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1、外汇风险的种类和影响因素</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2、外汇风险的信号</w:t>
      </w:r>
    </w:p>
    <w:p w:rsidR="00476FCF" w:rsidRPr="001730D5" w:rsidRDefault="00476FCF" w:rsidP="005412E2">
      <w:pPr>
        <w:spacing w:line="500" w:lineRule="exact"/>
        <w:ind w:firstLine="200"/>
        <w:rPr>
          <w:rFonts w:ascii="仿宋_GB2312" w:eastAsia="仿宋_GB2312"/>
          <w:sz w:val="28"/>
          <w:szCs w:val="28"/>
        </w:rPr>
      </w:pPr>
      <w:r w:rsidRPr="001730D5">
        <w:rPr>
          <w:rFonts w:ascii="仿宋_GB2312" w:eastAsia="仿宋_GB2312" w:hint="eastAsia"/>
          <w:sz w:val="28"/>
          <w:szCs w:val="28"/>
        </w:rPr>
        <w:t>3、避免外汇风险的对策</w:t>
      </w:r>
    </w:p>
    <w:p w:rsidR="00476FCF" w:rsidRDefault="00476FCF" w:rsidP="005412E2">
      <w:pPr>
        <w:pStyle w:val="a3"/>
        <w:spacing w:line="240" w:lineRule="auto"/>
        <w:ind w:firstLineChars="171" w:firstLine="479"/>
        <w:jc w:val="left"/>
        <w:rPr>
          <w:rFonts w:ascii="宋体" w:eastAsia="宋体" w:hAnsi="宋体"/>
          <w:sz w:val="28"/>
          <w:szCs w:val="28"/>
        </w:rPr>
      </w:pPr>
    </w:p>
    <w:p w:rsidR="005412E2" w:rsidRDefault="005412E2" w:rsidP="005412E2">
      <w:pPr>
        <w:pStyle w:val="a3"/>
        <w:spacing w:line="240" w:lineRule="auto"/>
        <w:ind w:firstLineChars="171" w:firstLine="479"/>
        <w:jc w:val="left"/>
        <w:rPr>
          <w:rFonts w:ascii="宋体" w:eastAsia="宋体" w:hAnsi="宋体"/>
          <w:sz w:val="28"/>
          <w:szCs w:val="28"/>
        </w:rPr>
      </w:pPr>
    </w:p>
    <w:p w:rsidR="00476FCF" w:rsidRPr="00785EDB" w:rsidRDefault="00476FCF" w:rsidP="00785EDB">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spacing w:line="520" w:lineRule="exact"/>
        <w:ind w:firstLine="200"/>
        <w:rPr>
          <w:rFonts w:ascii="黑体" w:eastAsia="黑体" w:hAnsi="黑体"/>
          <w:sz w:val="28"/>
          <w:szCs w:val="28"/>
        </w:rPr>
      </w:pPr>
      <w:r w:rsidRPr="00785EDB">
        <w:rPr>
          <w:rFonts w:ascii="黑体" w:eastAsia="黑体" w:hAnsi="黑体" w:hint="eastAsia"/>
          <w:sz w:val="28"/>
          <w:szCs w:val="28"/>
        </w:rPr>
        <w:lastRenderedPageBreak/>
        <w:t>二、课程安排：</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
        <w:gridCol w:w="2573"/>
        <w:gridCol w:w="4225"/>
        <w:gridCol w:w="2126"/>
      </w:tblGrid>
      <w:tr w:rsidR="00476FCF" w:rsidRPr="005412E2" w:rsidTr="005412E2">
        <w:trPr>
          <w:trHeight w:val="454"/>
        </w:trPr>
        <w:tc>
          <w:tcPr>
            <w:tcW w:w="512" w:type="dxa"/>
            <w:vAlign w:val="center"/>
          </w:tcPr>
          <w:p w:rsidR="00476FCF" w:rsidRPr="005412E2" w:rsidRDefault="00476FCF" w:rsidP="00D62783">
            <w:pPr>
              <w:jc w:val="center"/>
              <w:rPr>
                <w:rFonts w:ascii="仿宋_GB2312" w:eastAsia="仿宋_GB2312" w:hAnsi="宋体"/>
                <w:b/>
                <w:sz w:val="24"/>
              </w:rPr>
            </w:pPr>
          </w:p>
        </w:tc>
        <w:tc>
          <w:tcPr>
            <w:tcW w:w="2573" w:type="dxa"/>
            <w:vAlign w:val="center"/>
          </w:tcPr>
          <w:p w:rsidR="00476FCF" w:rsidRPr="005412E2" w:rsidRDefault="00476FCF" w:rsidP="00D62783">
            <w:pPr>
              <w:jc w:val="center"/>
              <w:rPr>
                <w:rFonts w:ascii="仿宋_GB2312" w:eastAsia="仿宋_GB2312" w:hAnsi="宋体"/>
                <w:b/>
                <w:sz w:val="24"/>
              </w:rPr>
            </w:pPr>
            <w:r w:rsidRPr="005412E2">
              <w:rPr>
                <w:rFonts w:ascii="仿宋_GB2312" w:eastAsia="仿宋_GB2312" w:hAnsi="宋体" w:hint="eastAsia"/>
                <w:b/>
                <w:sz w:val="24"/>
              </w:rPr>
              <w:t>时间</w:t>
            </w:r>
          </w:p>
        </w:tc>
        <w:tc>
          <w:tcPr>
            <w:tcW w:w="4225" w:type="dxa"/>
            <w:vAlign w:val="center"/>
          </w:tcPr>
          <w:p w:rsidR="00476FCF" w:rsidRPr="005412E2" w:rsidRDefault="00476FCF" w:rsidP="00D62783">
            <w:pPr>
              <w:jc w:val="center"/>
              <w:rPr>
                <w:rFonts w:ascii="仿宋_GB2312" w:eastAsia="仿宋_GB2312" w:hAnsi="宋体"/>
                <w:b/>
                <w:sz w:val="24"/>
              </w:rPr>
            </w:pPr>
            <w:r w:rsidRPr="005412E2">
              <w:rPr>
                <w:rFonts w:ascii="仿宋_GB2312" w:eastAsia="仿宋_GB2312" w:hAnsi="宋体" w:hint="eastAsia"/>
                <w:b/>
                <w:sz w:val="24"/>
              </w:rPr>
              <w:t>活动内容</w:t>
            </w:r>
          </w:p>
        </w:tc>
        <w:tc>
          <w:tcPr>
            <w:tcW w:w="2126" w:type="dxa"/>
            <w:vAlign w:val="center"/>
          </w:tcPr>
          <w:p w:rsidR="00476FCF" w:rsidRPr="005412E2" w:rsidRDefault="00476FCF" w:rsidP="00D62783">
            <w:pPr>
              <w:jc w:val="center"/>
              <w:rPr>
                <w:rFonts w:ascii="仿宋_GB2312" w:eastAsia="仿宋_GB2312" w:hAnsi="宋体"/>
                <w:b/>
                <w:sz w:val="24"/>
              </w:rPr>
            </w:pPr>
            <w:r w:rsidRPr="005412E2">
              <w:rPr>
                <w:rFonts w:ascii="仿宋_GB2312" w:eastAsia="仿宋_GB2312" w:hAnsi="宋体" w:hint="eastAsia"/>
                <w:b/>
                <w:sz w:val="24"/>
              </w:rPr>
              <w:t>备注</w:t>
            </w:r>
          </w:p>
        </w:tc>
      </w:tr>
      <w:tr w:rsidR="00476FCF" w:rsidRPr="005412E2" w:rsidTr="005412E2">
        <w:trPr>
          <w:trHeight w:val="454"/>
        </w:trPr>
        <w:tc>
          <w:tcPr>
            <w:tcW w:w="512" w:type="dxa"/>
            <w:vMerge w:val="restart"/>
            <w:vAlign w:val="center"/>
          </w:tcPr>
          <w:p w:rsidR="00476FCF" w:rsidRPr="005412E2" w:rsidRDefault="00476FCF" w:rsidP="00D62783">
            <w:pPr>
              <w:jc w:val="center"/>
              <w:rPr>
                <w:rFonts w:ascii="仿宋_GB2312" w:eastAsia="仿宋_GB2312" w:hAnsi="宋体"/>
                <w:b/>
                <w:sz w:val="24"/>
              </w:rPr>
            </w:pPr>
            <w:r w:rsidRPr="005412E2">
              <w:rPr>
                <w:rFonts w:ascii="仿宋_GB2312" w:eastAsia="仿宋_GB2312" w:hAnsi="宋体" w:hint="eastAsia"/>
                <w:b/>
                <w:sz w:val="24"/>
              </w:rPr>
              <w:t>6月29日</w:t>
            </w:r>
          </w:p>
        </w:tc>
        <w:tc>
          <w:tcPr>
            <w:tcW w:w="2573"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7:30-8:30</w:t>
            </w:r>
          </w:p>
        </w:tc>
        <w:tc>
          <w:tcPr>
            <w:tcW w:w="4225"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学员办理报到入住手续，分发课程资料</w:t>
            </w:r>
          </w:p>
        </w:tc>
        <w:tc>
          <w:tcPr>
            <w:tcW w:w="2126"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承办方主持</w:t>
            </w:r>
          </w:p>
        </w:tc>
      </w:tr>
      <w:tr w:rsidR="00476FCF" w:rsidRPr="005412E2" w:rsidTr="005412E2">
        <w:trPr>
          <w:trHeight w:val="454"/>
        </w:trPr>
        <w:tc>
          <w:tcPr>
            <w:tcW w:w="512" w:type="dxa"/>
            <w:vMerge/>
            <w:vAlign w:val="center"/>
          </w:tcPr>
          <w:p w:rsidR="00476FCF" w:rsidRPr="005412E2" w:rsidRDefault="00476FCF" w:rsidP="00D62783">
            <w:pPr>
              <w:jc w:val="center"/>
              <w:rPr>
                <w:rFonts w:ascii="仿宋_GB2312" w:eastAsia="仿宋_GB2312" w:hAnsi="宋体"/>
                <w:b/>
                <w:sz w:val="24"/>
              </w:rPr>
            </w:pPr>
          </w:p>
        </w:tc>
        <w:tc>
          <w:tcPr>
            <w:tcW w:w="2573"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8:30-9:00</w:t>
            </w:r>
          </w:p>
        </w:tc>
        <w:tc>
          <w:tcPr>
            <w:tcW w:w="4225" w:type="dxa"/>
            <w:vAlign w:val="center"/>
          </w:tcPr>
          <w:p w:rsidR="00476FCF" w:rsidRPr="005412E2" w:rsidRDefault="00476FCF" w:rsidP="00D62783">
            <w:pPr>
              <w:jc w:val="center"/>
              <w:rPr>
                <w:rFonts w:ascii="仿宋_GB2312" w:eastAsia="仿宋_GB2312" w:hAnsi="宋体"/>
                <w:sz w:val="24"/>
              </w:rPr>
            </w:pPr>
            <w:proofErr w:type="gramStart"/>
            <w:r w:rsidRPr="005412E2">
              <w:rPr>
                <w:rFonts w:ascii="仿宋_GB2312" w:eastAsia="仿宋_GB2312" w:hAnsi="宋体" w:hint="eastAsia"/>
                <w:sz w:val="24"/>
              </w:rPr>
              <w:t>拍集体</w:t>
            </w:r>
            <w:proofErr w:type="gramEnd"/>
            <w:r w:rsidRPr="005412E2">
              <w:rPr>
                <w:rFonts w:ascii="仿宋_GB2312" w:eastAsia="仿宋_GB2312" w:hAnsi="宋体" w:hint="eastAsia"/>
                <w:sz w:val="24"/>
              </w:rPr>
              <w:t>照，开学仪式</w:t>
            </w:r>
          </w:p>
        </w:tc>
        <w:tc>
          <w:tcPr>
            <w:tcW w:w="2126"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主办方领导讲话</w:t>
            </w:r>
          </w:p>
        </w:tc>
      </w:tr>
      <w:tr w:rsidR="00476FCF" w:rsidRPr="005412E2" w:rsidTr="005412E2">
        <w:trPr>
          <w:trHeight w:val="454"/>
        </w:trPr>
        <w:tc>
          <w:tcPr>
            <w:tcW w:w="512" w:type="dxa"/>
            <w:vMerge/>
            <w:vAlign w:val="center"/>
          </w:tcPr>
          <w:p w:rsidR="00476FCF" w:rsidRPr="005412E2" w:rsidRDefault="00476FCF" w:rsidP="00D62783">
            <w:pPr>
              <w:jc w:val="center"/>
              <w:rPr>
                <w:rFonts w:ascii="仿宋_GB2312" w:eastAsia="仿宋_GB2312" w:hAnsi="宋体"/>
                <w:b/>
                <w:sz w:val="24"/>
              </w:rPr>
            </w:pPr>
          </w:p>
        </w:tc>
        <w:tc>
          <w:tcPr>
            <w:tcW w:w="2573"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9:00-12:00</w:t>
            </w:r>
          </w:p>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w:t>
            </w:r>
            <w:proofErr w:type="gramStart"/>
            <w:r w:rsidRPr="005412E2">
              <w:rPr>
                <w:rFonts w:ascii="仿宋_GB2312" w:eastAsia="仿宋_GB2312" w:hAnsi="宋体" w:hint="eastAsia"/>
                <w:sz w:val="24"/>
              </w:rPr>
              <w:t>茶歇</w:t>
            </w:r>
            <w:proofErr w:type="gramEnd"/>
            <w:r w:rsidRPr="005412E2">
              <w:rPr>
                <w:rFonts w:ascii="仿宋_GB2312" w:eastAsia="仿宋_GB2312" w:hAnsi="宋体" w:hint="eastAsia"/>
                <w:sz w:val="24"/>
              </w:rPr>
              <w:t>10:30-10:45）</w:t>
            </w:r>
          </w:p>
        </w:tc>
        <w:tc>
          <w:tcPr>
            <w:tcW w:w="4225"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cs="宋体" w:hint="eastAsia"/>
                <w:kern w:val="0"/>
                <w:sz w:val="24"/>
              </w:rPr>
              <w:t>课程：</w:t>
            </w:r>
            <w:r w:rsidRPr="005412E2">
              <w:rPr>
                <w:rFonts w:ascii="仿宋_GB2312" w:eastAsia="仿宋_GB2312" w:hAnsi="宋体" w:hint="eastAsia"/>
                <w:sz w:val="24"/>
              </w:rPr>
              <w:t>企业资本经营战略的理念</w:t>
            </w:r>
          </w:p>
        </w:tc>
        <w:tc>
          <w:tcPr>
            <w:tcW w:w="2126"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主讲：朱雍</w:t>
            </w:r>
          </w:p>
        </w:tc>
      </w:tr>
      <w:tr w:rsidR="00476FCF" w:rsidRPr="005412E2" w:rsidTr="005412E2">
        <w:trPr>
          <w:trHeight w:val="454"/>
        </w:trPr>
        <w:tc>
          <w:tcPr>
            <w:tcW w:w="512" w:type="dxa"/>
            <w:vMerge/>
            <w:vAlign w:val="center"/>
          </w:tcPr>
          <w:p w:rsidR="00476FCF" w:rsidRPr="005412E2" w:rsidRDefault="00476FCF" w:rsidP="00D62783">
            <w:pPr>
              <w:jc w:val="center"/>
              <w:rPr>
                <w:rFonts w:ascii="仿宋_GB2312" w:eastAsia="仿宋_GB2312" w:hAnsi="宋体"/>
                <w:b/>
                <w:sz w:val="24"/>
              </w:rPr>
            </w:pPr>
          </w:p>
        </w:tc>
        <w:tc>
          <w:tcPr>
            <w:tcW w:w="2573"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12:00-13:30</w:t>
            </w:r>
          </w:p>
        </w:tc>
        <w:tc>
          <w:tcPr>
            <w:tcW w:w="4225"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享用午餐，午间休息</w:t>
            </w:r>
          </w:p>
        </w:tc>
        <w:tc>
          <w:tcPr>
            <w:tcW w:w="2126" w:type="dxa"/>
            <w:vAlign w:val="center"/>
          </w:tcPr>
          <w:p w:rsidR="00476FCF" w:rsidRPr="005412E2" w:rsidRDefault="00476FCF" w:rsidP="00D62783">
            <w:pPr>
              <w:jc w:val="center"/>
              <w:rPr>
                <w:rFonts w:ascii="仿宋_GB2312" w:eastAsia="仿宋_GB2312" w:hAnsi="宋体"/>
                <w:sz w:val="24"/>
              </w:rPr>
            </w:pPr>
          </w:p>
        </w:tc>
      </w:tr>
      <w:tr w:rsidR="00476FCF" w:rsidRPr="005412E2" w:rsidTr="005412E2">
        <w:trPr>
          <w:trHeight w:val="454"/>
        </w:trPr>
        <w:tc>
          <w:tcPr>
            <w:tcW w:w="512" w:type="dxa"/>
            <w:vMerge/>
            <w:vAlign w:val="center"/>
          </w:tcPr>
          <w:p w:rsidR="00476FCF" w:rsidRPr="005412E2" w:rsidRDefault="00476FCF" w:rsidP="00D62783">
            <w:pPr>
              <w:jc w:val="center"/>
              <w:rPr>
                <w:rFonts w:ascii="仿宋_GB2312" w:eastAsia="仿宋_GB2312" w:hAnsi="宋体"/>
                <w:b/>
                <w:sz w:val="24"/>
              </w:rPr>
            </w:pPr>
          </w:p>
        </w:tc>
        <w:tc>
          <w:tcPr>
            <w:tcW w:w="2573"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13:30-16:30</w:t>
            </w:r>
          </w:p>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w:t>
            </w:r>
            <w:proofErr w:type="gramStart"/>
            <w:r w:rsidRPr="005412E2">
              <w:rPr>
                <w:rFonts w:ascii="仿宋_GB2312" w:eastAsia="仿宋_GB2312" w:hAnsi="宋体" w:hint="eastAsia"/>
                <w:sz w:val="24"/>
              </w:rPr>
              <w:t>茶歇</w:t>
            </w:r>
            <w:proofErr w:type="gramEnd"/>
            <w:r w:rsidRPr="005412E2">
              <w:rPr>
                <w:rFonts w:ascii="仿宋_GB2312" w:eastAsia="仿宋_GB2312" w:hAnsi="宋体" w:hint="eastAsia"/>
                <w:sz w:val="24"/>
              </w:rPr>
              <w:t>15:00-15:15）</w:t>
            </w:r>
          </w:p>
        </w:tc>
        <w:tc>
          <w:tcPr>
            <w:tcW w:w="4225"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cs="宋体" w:hint="eastAsia"/>
                <w:kern w:val="0"/>
                <w:sz w:val="24"/>
              </w:rPr>
              <w:t>课程：</w:t>
            </w:r>
            <w:r w:rsidRPr="005412E2">
              <w:rPr>
                <w:rFonts w:ascii="仿宋_GB2312" w:eastAsia="仿宋_GB2312" w:hAnsi="宋体" w:hint="eastAsia"/>
                <w:sz w:val="24"/>
              </w:rPr>
              <w:t>企业融资战略的确定运作方式</w:t>
            </w:r>
          </w:p>
        </w:tc>
        <w:tc>
          <w:tcPr>
            <w:tcW w:w="2126"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主讲：朱雍</w:t>
            </w:r>
          </w:p>
        </w:tc>
      </w:tr>
      <w:tr w:rsidR="00476FCF" w:rsidRPr="005412E2" w:rsidTr="005412E2">
        <w:trPr>
          <w:trHeight w:val="454"/>
        </w:trPr>
        <w:tc>
          <w:tcPr>
            <w:tcW w:w="512" w:type="dxa"/>
            <w:vMerge/>
            <w:vAlign w:val="center"/>
          </w:tcPr>
          <w:p w:rsidR="00476FCF" w:rsidRPr="005412E2" w:rsidRDefault="00476FCF" w:rsidP="00D62783">
            <w:pPr>
              <w:jc w:val="center"/>
              <w:rPr>
                <w:rFonts w:ascii="仿宋_GB2312" w:eastAsia="仿宋_GB2312" w:hAnsi="宋体"/>
                <w:b/>
                <w:sz w:val="24"/>
              </w:rPr>
            </w:pPr>
          </w:p>
        </w:tc>
        <w:tc>
          <w:tcPr>
            <w:tcW w:w="2573"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16:30-18:00</w:t>
            </w:r>
          </w:p>
        </w:tc>
        <w:tc>
          <w:tcPr>
            <w:tcW w:w="4225"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享用晚餐</w:t>
            </w:r>
          </w:p>
        </w:tc>
        <w:tc>
          <w:tcPr>
            <w:tcW w:w="2126" w:type="dxa"/>
            <w:vAlign w:val="center"/>
          </w:tcPr>
          <w:p w:rsidR="00476FCF" w:rsidRPr="005412E2" w:rsidRDefault="00476FCF" w:rsidP="00D62783">
            <w:pPr>
              <w:jc w:val="center"/>
              <w:rPr>
                <w:rFonts w:ascii="仿宋_GB2312" w:eastAsia="仿宋_GB2312" w:hAnsi="宋体"/>
                <w:sz w:val="24"/>
              </w:rPr>
            </w:pPr>
          </w:p>
        </w:tc>
      </w:tr>
      <w:tr w:rsidR="00476FCF" w:rsidRPr="005412E2" w:rsidTr="005412E2">
        <w:trPr>
          <w:trHeight w:val="454"/>
        </w:trPr>
        <w:tc>
          <w:tcPr>
            <w:tcW w:w="512" w:type="dxa"/>
            <w:vMerge w:val="restart"/>
            <w:vAlign w:val="center"/>
          </w:tcPr>
          <w:p w:rsidR="00476FCF" w:rsidRPr="005412E2" w:rsidRDefault="00476FCF" w:rsidP="00D62783">
            <w:pPr>
              <w:jc w:val="center"/>
              <w:rPr>
                <w:rFonts w:ascii="仿宋_GB2312" w:eastAsia="仿宋_GB2312" w:hAnsi="宋体"/>
                <w:b/>
                <w:sz w:val="24"/>
              </w:rPr>
            </w:pPr>
            <w:r w:rsidRPr="005412E2">
              <w:rPr>
                <w:rFonts w:ascii="仿宋_GB2312" w:eastAsia="仿宋_GB2312" w:hAnsi="宋体" w:hint="eastAsia"/>
                <w:b/>
                <w:sz w:val="24"/>
              </w:rPr>
              <w:t>6月30日</w:t>
            </w:r>
          </w:p>
        </w:tc>
        <w:tc>
          <w:tcPr>
            <w:tcW w:w="2573"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7:30-8:30</w:t>
            </w:r>
          </w:p>
        </w:tc>
        <w:tc>
          <w:tcPr>
            <w:tcW w:w="4225"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早餐</w:t>
            </w:r>
          </w:p>
        </w:tc>
        <w:tc>
          <w:tcPr>
            <w:tcW w:w="2126"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叫早服务</w:t>
            </w:r>
          </w:p>
        </w:tc>
      </w:tr>
      <w:tr w:rsidR="00476FCF" w:rsidRPr="005412E2" w:rsidTr="005412E2">
        <w:trPr>
          <w:trHeight w:val="454"/>
        </w:trPr>
        <w:tc>
          <w:tcPr>
            <w:tcW w:w="512" w:type="dxa"/>
            <w:vMerge/>
            <w:vAlign w:val="center"/>
          </w:tcPr>
          <w:p w:rsidR="00476FCF" w:rsidRPr="005412E2" w:rsidRDefault="00476FCF" w:rsidP="00D62783">
            <w:pPr>
              <w:jc w:val="center"/>
              <w:rPr>
                <w:rFonts w:ascii="仿宋_GB2312" w:eastAsia="仿宋_GB2312" w:hAnsi="宋体"/>
                <w:b/>
                <w:sz w:val="24"/>
              </w:rPr>
            </w:pPr>
          </w:p>
        </w:tc>
        <w:tc>
          <w:tcPr>
            <w:tcW w:w="2573"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8:30-12:00</w:t>
            </w:r>
          </w:p>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w:t>
            </w:r>
            <w:proofErr w:type="gramStart"/>
            <w:r w:rsidRPr="005412E2">
              <w:rPr>
                <w:rFonts w:ascii="仿宋_GB2312" w:eastAsia="仿宋_GB2312" w:hAnsi="宋体" w:hint="eastAsia"/>
                <w:sz w:val="24"/>
              </w:rPr>
              <w:t>茶歇</w:t>
            </w:r>
            <w:proofErr w:type="gramEnd"/>
            <w:r w:rsidRPr="005412E2">
              <w:rPr>
                <w:rFonts w:ascii="仿宋_GB2312" w:eastAsia="仿宋_GB2312" w:hAnsi="宋体" w:hint="eastAsia"/>
                <w:sz w:val="24"/>
              </w:rPr>
              <w:t>10:00-10:15）</w:t>
            </w:r>
          </w:p>
        </w:tc>
        <w:tc>
          <w:tcPr>
            <w:tcW w:w="4225"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cs="宋体" w:hint="eastAsia"/>
                <w:kern w:val="0"/>
                <w:sz w:val="24"/>
              </w:rPr>
              <w:t>课程：</w:t>
            </w:r>
            <w:r w:rsidRPr="005412E2">
              <w:rPr>
                <w:rFonts w:ascii="仿宋_GB2312" w:eastAsia="仿宋_GB2312" w:hAnsi="宋体" w:hint="eastAsia"/>
                <w:sz w:val="24"/>
              </w:rPr>
              <w:t>企业投资战略的确定与运作</w:t>
            </w:r>
          </w:p>
        </w:tc>
        <w:tc>
          <w:tcPr>
            <w:tcW w:w="2126"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主讲：朱雍</w:t>
            </w:r>
          </w:p>
        </w:tc>
      </w:tr>
      <w:tr w:rsidR="00476FCF" w:rsidRPr="005412E2" w:rsidTr="005412E2">
        <w:trPr>
          <w:trHeight w:val="454"/>
        </w:trPr>
        <w:tc>
          <w:tcPr>
            <w:tcW w:w="512" w:type="dxa"/>
            <w:vMerge/>
            <w:vAlign w:val="center"/>
          </w:tcPr>
          <w:p w:rsidR="00476FCF" w:rsidRPr="005412E2" w:rsidRDefault="00476FCF" w:rsidP="00D62783">
            <w:pPr>
              <w:jc w:val="center"/>
              <w:rPr>
                <w:rFonts w:ascii="仿宋_GB2312" w:eastAsia="仿宋_GB2312" w:hAnsi="宋体"/>
                <w:b/>
                <w:sz w:val="24"/>
              </w:rPr>
            </w:pPr>
          </w:p>
        </w:tc>
        <w:tc>
          <w:tcPr>
            <w:tcW w:w="2573"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12:00-13:30</w:t>
            </w:r>
          </w:p>
        </w:tc>
        <w:tc>
          <w:tcPr>
            <w:tcW w:w="4225"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享用午餐，午间休息</w:t>
            </w:r>
          </w:p>
        </w:tc>
        <w:tc>
          <w:tcPr>
            <w:tcW w:w="2126" w:type="dxa"/>
            <w:vAlign w:val="center"/>
          </w:tcPr>
          <w:p w:rsidR="00476FCF" w:rsidRPr="005412E2" w:rsidRDefault="00476FCF" w:rsidP="00D62783">
            <w:pPr>
              <w:jc w:val="center"/>
              <w:rPr>
                <w:rFonts w:ascii="仿宋_GB2312" w:eastAsia="仿宋_GB2312" w:hAnsi="宋体"/>
                <w:sz w:val="24"/>
              </w:rPr>
            </w:pPr>
          </w:p>
        </w:tc>
      </w:tr>
      <w:tr w:rsidR="00476FCF" w:rsidRPr="005412E2" w:rsidTr="005412E2">
        <w:trPr>
          <w:trHeight w:val="454"/>
        </w:trPr>
        <w:tc>
          <w:tcPr>
            <w:tcW w:w="512" w:type="dxa"/>
            <w:vMerge/>
            <w:vAlign w:val="center"/>
          </w:tcPr>
          <w:p w:rsidR="00476FCF" w:rsidRPr="005412E2" w:rsidRDefault="00476FCF" w:rsidP="00D62783">
            <w:pPr>
              <w:jc w:val="center"/>
              <w:rPr>
                <w:rFonts w:ascii="仿宋_GB2312" w:eastAsia="仿宋_GB2312" w:hAnsi="宋体"/>
                <w:b/>
                <w:sz w:val="24"/>
              </w:rPr>
            </w:pPr>
          </w:p>
        </w:tc>
        <w:tc>
          <w:tcPr>
            <w:tcW w:w="2573"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13:30-16:30</w:t>
            </w:r>
          </w:p>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w:t>
            </w:r>
            <w:proofErr w:type="gramStart"/>
            <w:r w:rsidRPr="005412E2">
              <w:rPr>
                <w:rFonts w:ascii="仿宋_GB2312" w:eastAsia="仿宋_GB2312" w:hAnsi="宋体" w:hint="eastAsia"/>
                <w:sz w:val="24"/>
              </w:rPr>
              <w:t>茶歇</w:t>
            </w:r>
            <w:proofErr w:type="gramEnd"/>
            <w:r w:rsidRPr="005412E2">
              <w:rPr>
                <w:rFonts w:ascii="仿宋_GB2312" w:eastAsia="仿宋_GB2312" w:hAnsi="宋体" w:hint="eastAsia"/>
                <w:sz w:val="24"/>
              </w:rPr>
              <w:t>15:00-15:15）</w:t>
            </w:r>
          </w:p>
        </w:tc>
        <w:tc>
          <w:tcPr>
            <w:tcW w:w="4225"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cs="宋体" w:hint="eastAsia"/>
                <w:kern w:val="0"/>
                <w:sz w:val="24"/>
              </w:rPr>
              <w:t>课程：</w:t>
            </w:r>
            <w:r w:rsidRPr="005412E2">
              <w:rPr>
                <w:rFonts w:ascii="仿宋_GB2312" w:eastAsia="仿宋_GB2312" w:hAnsi="宋体" w:hint="eastAsia"/>
                <w:sz w:val="24"/>
              </w:rPr>
              <w:t>企业资本经营的风险与财务分析</w:t>
            </w:r>
          </w:p>
        </w:tc>
        <w:tc>
          <w:tcPr>
            <w:tcW w:w="2126"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主讲：朱雍</w:t>
            </w:r>
          </w:p>
        </w:tc>
      </w:tr>
      <w:tr w:rsidR="00476FCF" w:rsidRPr="005412E2" w:rsidTr="005412E2">
        <w:trPr>
          <w:trHeight w:val="454"/>
        </w:trPr>
        <w:tc>
          <w:tcPr>
            <w:tcW w:w="512" w:type="dxa"/>
            <w:vMerge/>
            <w:vAlign w:val="center"/>
          </w:tcPr>
          <w:p w:rsidR="00476FCF" w:rsidRPr="005412E2" w:rsidRDefault="00476FCF" w:rsidP="00D62783">
            <w:pPr>
              <w:jc w:val="center"/>
              <w:rPr>
                <w:rFonts w:ascii="仿宋_GB2312" w:eastAsia="仿宋_GB2312" w:hAnsi="宋体"/>
                <w:b/>
                <w:sz w:val="24"/>
              </w:rPr>
            </w:pPr>
          </w:p>
        </w:tc>
        <w:tc>
          <w:tcPr>
            <w:tcW w:w="2573"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16:30-17:00</w:t>
            </w:r>
          </w:p>
        </w:tc>
        <w:tc>
          <w:tcPr>
            <w:tcW w:w="4225"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培训总结测评</w:t>
            </w:r>
          </w:p>
        </w:tc>
        <w:tc>
          <w:tcPr>
            <w:tcW w:w="2126" w:type="dxa"/>
            <w:vAlign w:val="center"/>
          </w:tcPr>
          <w:p w:rsidR="00476FCF" w:rsidRPr="005412E2" w:rsidRDefault="00476FCF" w:rsidP="00D62783">
            <w:pPr>
              <w:jc w:val="center"/>
              <w:rPr>
                <w:rFonts w:ascii="仿宋_GB2312" w:eastAsia="仿宋_GB2312" w:hAnsi="宋体"/>
                <w:sz w:val="24"/>
              </w:rPr>
            </w:pPr>
            <w:r w:rsidRPr="005412E2">
              <w:rPr>
                <w:rFonts w:ascii="仿宋_GB2312" w:eastAsia="仿宋_GB2312" w:hAnsi="宋体" w:hint="eastAsia"/>
                <w:sz w:val="24"/>
              </w:rPr>
              <w:t>教学满意度测评</w:t>
            </w:r>
          </w:p>
        </w:tc>
      </w:tr>
    </w:tbl>
    <w:p w:rsidR="00476FCF" w:rsidRDefault="00476FCF" w:rsidP="00476FCF">
      <w:pPr>
        <w:jc w:val="center"/>
        <w:rPr>
          <w:rFonts w:ascii="黑体" w:eastAsia="黑体"/>
          <w:b/>
          <w:sz w:val="36"/>
          <w:szCs w:val="36"/>
        </w:rPr>
      </w:pPr>
    </w:p>
    <w:p w:rsidR="00476FCF" w:rsidRPr="00785EDB" w:rsidRDefault="00476FCF" w:rsidP="00785EDB">
      <w:pPr>
        <w:ind w:firstLineChars="196" w:firstLine="549"/>
        <w:jc w:val="left"/>
        <w:rPr>
          <w:rFonts w:ascii="黑体" w:eastAsia="黑体" w:hAnsi="黑体"/>
          <w:sz w:val="28"/>
          <w:szCs w:val="28"/>
        </w:rPr>
      </w:pPr>
      <w:r w:rsidRPr="00785EDB">
        <w:rPr>
          <w:rFonts w:ascii="黑体" w:eastAsia="黑体" w:hAnsi="黑体" w:hint="eastAsia"/>
          <w:sz w:val="28"/>
          <w:szCs w:val="28"/>
        </w:rPr>
        <w:t>三、老师简介：</w:t>
      </w:r>
    </w:p>
    <w:p w:rsidR="00476FCF" w:rsidRPr="00785EDB" w:rsidRDefault="00476FCF" w:rsidP="00785EDB">
      <w:pPr>
        <w:spacing w:line="520" w:lineRule="exact"/>
        <w:jc w:val="center"/>
        <w:rPr>
          <w:rFonts w:ascii="仿宋_GB2312" w:eastAsia="仿宋_GB2312"/>
          <w:b/>
          <w:sz w:val="28"/>
          <w:szCs w:val="28"/>
        </w:rPr>
      </w:pPr>
      <w:r w:rsidRPr="00785EDB">
        <w:rPr>
          <w:rFonts w:ascii="仿宋_GB2312" w:eastAsia="仿宋_GB2312" w:hint="eastAsia"/>
          <w:b/>
          <w:sz w:val="28"/>
          <w:szCs w:val="28"/>
        </w:rPr>
        <w:t>朱雍教授</w:t>
      </w:r>
    </w:p>
    <w:p w:rsidR="00476FCF" w:rsidRPr="00785EDB" w:rsidRDefault="00476FCF" w:rsidP="005412E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spacing w:line="500" w:lineRule="exact"/>
        <w:ind w:firstLine="420"/>
        <w:jc w:val="left"/>
        <w:rPr>
          <w:rFonts w:ascii="仿宋_GB2312" w:eastAsia="仿宋_GB2312" w:hAnsi="宋体" w:cs="Times New Roman"/>
          <w:sz w:val="24"/>
        </w:rPr>
      </w:pPr>
      <w:r w:rsidRPr="00785EDB">
        <w:rPr>
          <w:rFonts w:ascii="仿宋_GB2312" w:eastAsia="仿宋_GB2312" w:hAnsi="宋体" w:cs="Times New Roman" w:hint="eastAsia"/>
          <w:noProof/>
          <w:sz w:val="24"/>
        </w:rPr>
        <w:drawing>
          <wp:anchor distT="0" distB="0" distL="114300" distR="114300" simplePos="0" relativeHeight="251659264" behindDoc="0" locked="0" layoutInCell="1" allowOverlap="1" wp14:anchorId="7A9E1BF0" wp14:editId="1EA2C7E4">
            <wp:simplePos x="0" y="0"/>
            <wp:positionH relativeFrom="column">
              <wp:posOffset>-28575</wp:posOffset>
            </wp:positionH>
            <wp:positionV relativeFrom="paragraph">
              <wp:posOffset>177800</wp:posOffset>
            </wp:positionV>
            <wp:extent cx="2818130" cy="2933700"/>
            <wp:effectExtent l="19050" t="0" r="1270" b="0"/>
            <wp:wrapSquare wrapText="bothSides"/>
            <wp:docPr id="2" name="图片 1" descr="http://p0.so.qhimg.com/t01d37ec260fccb01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http://p0.so.qhimg.com/t01d37ec260fccb015a.jpg"/>
                    <pic:cNvPicPr>
                      <a:picLocks noChangeAspect="1" noChangeArrowheads="1"/>
                    </pic:cNvPicPr>
                  </pic:nvPicPr>
                  <pic:blipFill>
                    <a:blip r:embed="rId9"/>
                    <a:srcRect/>
                    <a:stretch>
                      <a:fillRect/>
                    </a:stretch>
                  </pic:blipFill>
                  <pic:spPr>
                    <a:xfrm>
                      <a:off x="0" y="0"/>
                      <a:ext cx="2818130" cy="2933700"/>
                    </a:xfrm>
                    <a:prstGeom prst="rect">
                      <a:avLst/>
                    </a:prstGeom>
                    <a:noFill/>
                    <a:ln w="9525">
                      <a:noFill/>
                      <a:miter lim="800000"/>
                      <a:headEnd/>
                      <a:tailEnd/>
                    </a:ln>
                  </pic:spPr>
                </pic:pic>
              </a:graphicData>
            </a:graphic>
          </wp:anchor>
        </w:drawing>
      </w:r>
      <w:r w:rsidRPr="00785EDB">
        <w:rPr>
          <w:rFonts w:ascii="仿宋_GB2312" w:eastAsia="仿宋_GB2312" w:hAnsi="宋体" w:cs="Times New Roman" w:hint="eastAsia"/>
          <w:sz w:val="24"/>
        </w:rPr>
        <w:t>朱雍教授，国务院政策研究机构资深历史学家、经济学家。中国十大国学应用金牌导师。北京大学、清华大学、中国人民大学商界领袖学堂教授、博士生导师；国资</w:t>
      </w:r>
      <w:proofErr w:type="gramStart"/>
      <w:r w:rsidRPr="00785EDB">
        <w:rPr>
          <w:rFonts w:ascii="仿宋_GB2312" w:eastAsia="仿宋_GB2312" w:hAnsi="宋体" w:cs="Times New Roman" w:hint="eastAsia"/>
          <w:sz w:val="24"/>
        </w:rPr>
        <w:t>委中国</w:t>
      </w:r>
      <w:proofErr w:type="gramEnd"/>
      <w:r w:rsidRPr="00785EDB">
        <w:rPr>
          <w:rFonts w:ascii="仿宋_GB2312" w:eastAsia="仿宋_GB2312" w:hAnsi="宋体" w:cs="Times New Roman" w:hint="eastAsia"/>
          <w:sz w:val="24"/>
        </w:rPr>
        <w:t>企业管理培训中心经济学教授。</w:t>
      </w:r>
    </w:p>
    <w:p w:rsidR="00476FCF" w:rsidRPr="00785EDB" w:rsidRDefault="00476FCF" w:rsidP="005412E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spacing w:line="500" w:lineRule="exact"/>
        <w:ind w:firstLine="420"/>
        <w:jc w:val="left"/>
        <w:rPr>
          <w:rFonts w:ascii="仿宋_GB2312" w:eastAsia="仿宋_GB2312" w:hAnsi="宋体" w:cs="Times New Roman"/>
          <w:sz w:val="24"/>
        </w:rPr>
      </w:pPr>
      <w:r w:rsidRPr="00785EDB">
        <w:rPr>
          <w:rFonts w:ascii="仿宋_GB2312" w:eastAsia="仿宋_GB2312" w:hAnsi="宋体" w:cs="Times New Roman" w:hint="eastAsia"/>
          <w:sz w:val="24"/>
        </w:rPr>
        <w:t>历任上海《社会科学》杂志编辑部经济组组长及内刊主编，国务院发展研究中心《中国开发报》副总编代社长，第八届</w:t>
      </w:r>
      <w:r w:rsidRPr="00785EDB">
        <w:rPr>
          <w:rFonts w:ascii="仿宋_GB2312" w:eastAsia="仿宋_GB2312" w:hAnsi="宋体" w:cs="Times New Roman" w:hint="eastAsia"/>
          <w:sz w:val="24"/>
        </w:rPr>
        <w:lastRenderedPageBreak/>
        <w:t>全国青联主席团成员等职。</w:t>
      </w:r>
    </w:p>
    <w:p w:rsidR="00476FCF" w:rsidRPr="00785EDB" w:rsidRDefault="00476FCF" w:rsidP="005412E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spacing w:line="500" w:lineRule="exact"/>
        <w:ind w:firstLine="420"/>
        <w:jc w:val="left"/>
        <w:rPr>
          <w:rFonts w:ascii="仿宋_GB2312" w:eastAsia="仿宋_GB2312" w:hAnsi="宋体" w:cs="Times New Roman"/>
          <w:sz w:val="24"/>
        </w:rPr>
      </w:pPr>
      <w:r w:rsidRPr="00785EDB">
        <w:rPr>
          <w:rFonts w:ascii="仿宋_GB2312" w:eastAsia="仿宋_GB2312" w:hAnsi="宋体" w:cs="Times New Roman" w:hint="eastAsia"/>
          <w:sz w:val="24"/>
        </w:rPr>
        <w:t>1988年初，于国务院经济技术社会发展研究中心设计并主持中国第三次改革工作，组织并发起中国企业产权转让及资本市场改革工作,揭开了中国资产重组与企业兼并等改革的序幕，是为我国第三次企业改革高潮的开始。</w:t>
      </w:r>
    </w:p>
    <w:p w:rsidR="00476FCF" w:rsidRPr="00785EDB" w:rsidRDefault="00476FCF" w:rsidP="005412E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spacing w:line="500" w:lineRule="exact"/>
        <w:ind w:firstLine="420"/>
        <w:jc w:val="left"/>
        <w:rPr>
          <w:rFonts w:ascii="仿宋_GB2312" w:eastAsia="仿宋_GB2312" w:hAnsi="宋体" w:cs="Times New Roman"/>
          <w:sz w:val="24"/>
        </w:rPr>
      </w:pPr>
      <w:r w:rsidRPr="00785EDB">
        <w:rPr>
          <w:rFonts w:ascii="仿宋_GB2312" w:eastAsia="仿宋_GB2312" w:hAnsi="宋体" w:cs="Times New Roman" w:hint="eastAsia"/>
          <w:sz w:val="24"/>
        </w:rPr>
        <w:t>1988年8月，代表国务院发展研究中心和四川省体改委起草《关于深化国有企业产权制度改革的建议》送国务院决策层审阅，规范了中国经济体制改革的新方向,启动了我国企业产权制度改革与企业资本运营改革的历程。</w:t>
      </w:r>
    </w:p>
    <w:p w:rsidR="00476FCF" w:rsidRPr="00785EDB" w:rsidRDefault="00476FCF" w:rsidP="005412E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spacing w:line="500" w:lineRule="exact"/>
        <w:ind w:firstLine="420"/>
        <w:jc w:val="left"/>
        <w:rPr>
          <w:rFonts w:ascii="仿宋_GB2312" w:eastAsia="仿宋_GB2312" w:hAnsi="宋体" w:cs="Times New Roman"/>
          <w:sz w:val="24"/>
        </w:rPr>
      </w:pPr>
      <w:r w:rsidRPr="00785EDB">
        <w:rPr>
          <w:rFonts w:ascii="仿宋_GB2312" w:eastAsia="仿宋_GB2312" w:hAnsi="宋体" w:cs="Times New Roman" w:hint="eastAsia"/>
          <w:sz w:val="24"/>
        </w:rPr>
        <w:t>自1988年1月起，先后帮助武汉市政府、齐齐哈尔市政府、哈尔滨市政府、深圳市政府、长沙市政府、湖南省政府等建立当地的企业产权交易市场，是为我国企业资产重组和资本运营之改革的发端。</w:t>
      </w:r>
    </w:p>
    <w:p w:rsidR="00476FCF" w:rsidRPr="00785EDB" w:rsidRDefault="00476FCF" w:rsidP="005412E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spacing w:line="500" w:lineRule="exact"/>
        <w:ind w:firstLine="420"/>
        <w:jc w:val="left"/>
        <w:rPr>
          <w:rFonts w:ascii="仿宋_GB2312" w:eastAsia="仿宋_GB2312" w:hAnsi="宋体"/>
          <w:sz w:val="24"/>
        </w:rPr>
      </w:pPr>
      <w:r w:rsidRPr="00785EDB">
        <w:rPr>
          <w:rFonts w:ascii="仿宋_GB2312" w:eastAsia="仿宋_GB2312" w:hAnsi="宋体" w:cs="Times New Roman" w:hint="eastAsia"/>
          <w:sz w:val="24"/>
        </w:rPr>
        <w:t>所著《论产权制度改革》获全国优秀论文一等奖；《60年代香港银行界对房地产业的渗透及其利弊》一文获全国第二届青年优秀社会科学成果最高奖。《不愿打开的中国大门》是中国第一部根据第一手历史实证材料撰写的外交哲学著作。最近的新书有《朱雍股指经书》（该书</w:t>
      </w:r>
      <w:r w:rsidRPr="00785EDB">
        <w:rPr>
          <w:rFonts w:ascii="仿宋_GB2312" w:eastAsia="仿宋_GB2312" w:hAnsi="宋体" w:cs="宋体-18030" w:hint="eastAsia"/>
          <w:sz w:val="24"/>
        </w:rPr>
        <w:t>第一次披露玄</w:t>
      </w:r>
      <w:proofErr w:type="gramStart"/>
      <w:r w:rsidRPr="00785EDB">
        <w:rPr>
          <w:rFonts w:ascii="仿宋_GB2312" w:eastAsia="仿宋_GB2312" w:hAnsi="宋体" w:cs="宋体-18030" w:hint="eastAsia"/>
          <w:sz w:val="24"/>
        </w:rPr>
        <w:t>极</w:t>
      </w:r>
      <w:proofErr w:type="gramEnd"/>
      <w:r w:rsidRPr="00785EDB">
        <w:rPr>
          <w:rFonts w:ascii="仿宋_GB2312" w:eastAsia="仿宋_GB2312" w:hAnsi="宋体" w:cs="宋体-18030" w:hint="eastAsia"/>
          <w:sz w:val="24"/>
        </w:rPr>
        <w:t>理论并将该理论</w:t>
      </w:r>
      <w:r w:rsidRPr="00785EDB">
        <w:rPr>
          <w:rFonts w:ascii="仿宋_GB2312" w:eastAsia="仿宋_GB2312" w:hAnsi="宋体" w:cs="Times New Roman" w:hint="eastAsia"/>
          <w:sz w:val="24"/>
        </w:rPr>
        <w:t>运用于金融期货投资的实战操作）及《大国病》等。</w:t>
      </w:r>
    </w:p>
    <w:p w:rsidR="00476FCF" w:rsidRPr="00785EDB" w:rsidRDefault="00476FCF" w:rsidP="005412E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spacing w:line="500" w:lineRule="exact"/>
        <w:ind w:firstLine="420"/>
        <w:jc w:val="left"/>
        <w:rPr>
          <w:rFonts w:ascii="仿宋_GB2312" w:eastAsia="仿宋_GB2312" w:hAnsi="宋体"/>
          <w:sz w:val="24"/>
        </w:rPr>
      </w:pPr>
      <w:r w:rsidRPr="00785EDB">
        <w:rPr>
          <w:rFonts w:ascii="仿宋_GB2312" w:eastAsia="仿宋_GB2312" w:hAnsi="宋体" w:cs="Times New Roman" w:hint="eastAsia"/>
          <w:sz w:val="24"/>
        </w:rPr>
        <w:t>长期担任我国地方政府及商务部、交通部等系统国有大中型企业战略顾问。</w:t>
      </w:r>
    </w:p>
    <w:p w:rsidR="00476FCF" w:rsidRDefault="00476FCF" w:rsidP="00785EDB">
      <w:pPr>
        <w:adjustRightInd w:val="0"/>
        <w:snapToGrid w:val="0"/>
        <w:spacing w:line="520" w:lineRule="exact"/>
        <w:rPr>
          <w:rFonts w:ascii="宋体" w:eastAsia="宋体" w:hAnsi="宋体"/>
          <w:sz w:val="28"/>
          <w:szCs w:val="28"/>
        </w:rPr>
      </w:pPr>
    </w:p>
    <w:p w:rsidR="00876482" w:rsidRPr="00476FCF" w:rsidRDefault="00876482" w:rsidP="00476FCF">
      <w:pPr>
        <w:wordWrap w:val="0"/>
        <w:snapToGrid w:val="0"/>
        <w:spacing w:line="580" w:lineRule="exact"/>
        <w:ind w:firstLineChars="200" w:firstLine="640"/>
        <w:jc w:val="right"/>
        <w:rPr>
          <w:rFonts w:ascii="仿宋_GB2312" w:eastAsia="仿宋_GB2312"/>
          <w:bCs/>
          <w:sz w:val="32"/>
          <w:szCs w:val="32"/>
        </w:rPr>
      </w:pPr>
    </w:p>
    <w:p w:rsidR="002463BA" w:rsidRDefault="002463BA" w:rsidP="007F66BE">
      <w:pPr>
        <w:snapToGrid w:val="0"/>
        <w:spacing w:line="560" w:lineRule="exact"/>
        <w:rPr>
          <w:rFonts w:ascii="创艺简标宋" w:eastAsia="创艺简标宋"/>
          <w:bCs/>
          <w:sz w:val="32"/>
          <w:szCs w:val="32"/>
        </w:rPr>
      </w:pPr>
    </w:p>
    <w:p w:rsidR="005412E2" w:rsidRDefault="005412E2" w:rsidP="007F66BE">
      <w:pPr>
        <w:snapToGrid w:val="0"/>
        <w:spacing w:line="560" w:lineRule="exact"/>
        <w:rPr>
          <w:rFonts w:ascii="创艺简标宋" w:eastAsia="创艺简标宋"/>
          <w:bCs/>
          <w:sz w:val="32"/>
          <w:szCs w:val="32"/>
        </w:rPr>
      </w:pPr>
    </w:p>
    <w:p w:rsidR="005412E2" w:rsidRDefault="005412E2" w:rsidP="007F66BE">
      <w:pPr>
        <w:snapToGrid w:val="0"/>
        <w:spacing w:line="560" w:lineRule="exact"/>
        <w:rPr>
          <w:rFonts w:ascii="创艺简标宋" w:eastAsia="创艺简标宋"/>
          <w:bCs/>
          <w:sz w:val="32"/>
          <w:szCs w:val="32"/>
        </w:rPr>
      </w:pPr>
    </w:p>
    <w:p w:rsidR="005412E2" w:rsidRDefault="005412E2" w:rsidP="007F66BE">
      <w:pPr>
        <w:snapToGrid w:val="0"/>
        <w:spacing w:line="560" w:lineRule="exact"/>
        <w:rPr>
          <w:rFonts w:ascii="创艺简标宋" w:eastAsia="创艺简标宋"/>
          <w:bCs/>
          <w:sz w:val="32"/>
          <w:szCs w:val="32"/>
        </w:rPr>
      </w:pPr>
    </w:p>
    <w:p w:rsidR="005412E2" w:rsidRDefault="005412E2" w:rsidP="007F66BE">
      <w:pPr>
        <w:snapToGrid w:val="0"/>
        <w:spacing w:line="560" w:lineRule="exact"/>
        <w:rPr>
          <w:rFonts w:ascii="创艺简标宋" w:eastAsia="创艺简标宋"/>
          <w:bCs/>
          <w:sz w:val="32"/>
          <w:szCs w:val="32"/>
        </w:rPr>
      </w:pPr>
    </w:p>
    <w:p w:rsidR="005412E2" w:rsidRDefault="005412E2" w:rsidP="007F66BE">
      <w:pPr>
        <w:snapToGrid w:val="0"/>
        <w:spacing w:line="560" w:lineRule="exact"/>
        <w:rPr>
          <w:rFonts w:ascii="创艺简标宋" w:eastAsia="创艺简标宋"/>
          <w:bCs/>
          <w:sz w:val="32"/>
          <w:szCs w:val="32"/>
        </w:rPr>
      </w:pPr>
      <w:bookmarkStart w:id="0" w:name="_GoBack"/>
      <w:bookmarkEnd w:id="0"/>
    </w:p>
    <w:sectPr w:rsidR="005412E2" w:rsidSect="002463BA">
      <w:footerReference w:type="even" r:id="rId10"/>
      <w:footerReference w:type="default" r:id="rId11"/>
      <w:headerReference w:type="first" r:id="rId12"/>
      <w:footerReference w:type="first" r:id="rId13"/>
      <w:pgSz w:w="11906" w:h="16838"/>
      <w:pgMar w:top="2098" w:right="1474" w:bottom="1814" w:left="1588" w:header="851" w:footer="1020"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7A7" w:rsidRDefault="00E017A7" w:rsidP="00053FC8">
      <w:r>
        <w:separator/>
      </w:r>
    </w:p>
  </w:endnote>
  <w:endnote w:type="continuationSeparator" w:id="0">
    <w:p w:rsidR="00E017A7" w:rsidRDefault="00E017A7" w:rsidP="0005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书宋简体">
    <w:altName w:val="Times New Roman"/>
    <w:charset w:val="00"/>
    <w:family w:val="auto"/>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创艺简标宋">
    <w:panose1 w:val="00000000000000000000"/>
    <w:charset w:val="86"/>
    <w:family w:val="auto"/>
    <w:pitch w:val="variable"/>
    <w:sig w:usb0="00000001" w:usb1="080E0000" w:usb2="00000010" w:usb3="00000000" w:csb0="00040000" w:csb1="00000000"/>
  </w:font>
  <w:font w:name="宋体-18030">
    <w:altName w:val="宋体"/>
    <w:charset w:val="86"/>
    <w:family w:val="modern"/>
    <w:pitch w:val="default"/>
    <w:sig w:usb0="00000000" w:usb1="00000000" w:usb2="000A005E"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56C" w:rsidRDefault="00B8156C" w:rsidP="00B8156C">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56C" w:rsidRDefault="00B8156C" w:rsidP="00B8156C">
    <w:pPr>
      <w:pStyle w:val="a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56C" w:rsidRDefault="00B8156C" w:rsidP="00B8156C">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7A7" w:rsidRDefault="00E017A7" w:rsidP="00053FC8">
      <w:r>
        <w:separator/>
      </w:r>
    </w:p>
  </w:footnote>
  <w:footnote w:type="continuationSeparator" w:id="0">
    <w:p w:rsidR="00E017A7" w:rsidRDefault="00E017A7" w:rsidP="00053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CDA" w:rsidRDefault="00FD1CDA" w:rsidP="00886633">
    <w:pPr>
      <w:pStyle w:val="a5"/>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3C34"/>
    <w:multiLevelType w:val="multilevel"/>
    <w:tmpl w:val="0D9C3C34"/>
    <w:lvl w:ilvl="0">
      <w:start w:val="1"/>
      <w:numFmt w:val="bullet"/>
      <w:lvlText w:val="•"/>
      <w:lvlJc w:val="left"/>
      <w:pPr>
        <w:tabs>
          <w:tab w:val="left" w:pos="720"/>
        </w:tabs>
        <w:ind w:left="720" w:hanging="360"/>
      </w:pPr>
      <w:rPr>
        <w:rFonts w:ascii="宋体" w:hAnsi="宋体" w:hint="default"/>
      </w:rPr>
    </w:lvl>
    <w:lvl w:ilvl="1">
      <w:start w:val="1"/>
      <w:numFmt w:val="bullet"/>
      <w:lvlText w:val="•"/>
      <w:lvlJc w:val="left"/>
      <w:pPr>
        <w:tabs>
          <w:tab w:val="left" w:pos="1440"/>
        </w:tabs>
        <w:ind w:left="1440" w:hanging="360"/>
      </w:pPr>
      <w:rPr>
        <w:rFonts w:ascii="宋体" w:hAnsi="宋体" w:hint="default"/>
      </w:rPr>
    </w:lvl>
    <w:lvl w:ilvl="2">
      <w:start w:val="1"/>
      <w:numFmt w:val="bullet"/>
      <w:lvlText w:val="•"/>
      <w:lvlJc w:val="left"/>
      <w:pPr>
        <w:tabs>
          <w:tab w:val="left" w:pos="2160"/>
        </w:tabs>
        <w:ind w:left="2160" w:hanging="360"/>
      </w:pPr>
      <w:rPr>
        <w:rFonts w:ascii="宋体" w:hAnsi="宋体" w:hint="default"/>
      </w:rPr>
    </w:lvl>
    <w:lvl w:ilvl="3">
      <w:start w:val="1"/>
      <w:numFmt w:val="bullet"/>
      <w:lvlText w:val="•"/>
      <w:lvlJc w:val="left"/>
      <w:pPr>
        <w:tabs>
          <w:tab w:val="left" w:pos="2880"/>
        </w:tabs>
        <w:ind w:left="2880" w:hanging="360"/>
      </w:pPr>
      <w:rPr>
        <w:rFonts w:ascii="宋体" w:hAnsi="宋体" w:hint="default"/>
      </w:rPr>
    </w:lvl>
    <w:lvl w:ilvl="4">
      <w:start w:val="1"/>
      <w:numFmt w:val="bullet"/>
      <w:lvlText w:val="•"/>
      <w:lvlJc w:val="left"/>
      <w:pPr>
        <w:tabs>
          <w:tab w:val="left" w:pos="3600"/>
        </w:tabs>
        <w:ind w:left="3600" w:hanging="360"/>
      </w:pPr>
      <w:rPr>
        <w:rFonts w:ascii="宋体" w:hAnsi="宋体" w:hint="default"/>
      </w:rPr>
    </w:lvl>
    <w:lvl w:ilvl="5">
      <w:start w:val="1"/>
      <w:numFmt w:val="bullet"/>
      <w:lvlText w:val="•"/>
      <w:lvlJc w:val="left"/>
      <w:pPr>
        <w:tabs>
          <w:tab w:val="left" w:pos="4320"/>
        </w:tabs>
        <w:ind w:left="4320" w:hanging="360"/>
      </w:pPr>
      <w:rPr>
        <w:rFonts w:ascii="宋体" w:hAnsi="宋体" w:hint="default"/>
      </w:rPr>
    </w:lvl>
    <w:lvl w:ilvl="6">
      <w:start w:val="1"/>
      <w:numFmt w:val="bullet"/>
      <w:lvlText w:val="•"/>
      <w:lvlJc w:val="left"/>
      <w:pPr>
        <w:tabs>
          <w:tab w:val="left" w:pos="5040"/>
        </w:tabs>
        <w:ind w:left="5040" w:hanging="360"/>
      </w:pPr>
      <w:rPr>
        <w:rFonts w:ascii="宋体" w:hAnsi="宋体" w:hint="default"/>
      </w:rPr>
    </w:lvl>
    <w:lvl w:ilvl="7">
      <w:start w:val="1"/>
      <w:numFmt w:val="bullet"/>
      <w:lvlText w:val="•"/>
      <w:lvlJc w:val="left"/>
      <w:pPr>
        <w:tabs>
          <w:tab w:val="left" w:pos="5760"/>
        </w:tabs>
        <w:ind w:left="5760" w:hanging="360"/>
      </w:pPr>
      <w:rPr>
        <w:rFonts w:ascii="宋体" w:hAnsi="宋体" w:hint="default"/>
      </w:rPr>
    </w:lvl>
    <w:lvl w:ilvl="8">
      <w:start w:val="1"/>
      <w:numFmt w:val="bullet"/>
      <w:lvlText w:val="•"/>
      <w:lvlJc w:val="left"/>
      <w:pPr>
        <w:tabs>
          <w:tab w:val="left" w:pos="6480"/>
        </w:tabs>
        <w:ind w:left="6480" w:hanging="360"/>
      </w:pPr>
      <w:rPr>
        <w:rFonts w:ascii="宋体" w:hAnsi="宋体" w:hint="default"/>
      </w:rPr>
    </w:lvl>
  </w:abstractNum>
  <w:abstractNum w:abstractNumId="1">
    <w:nsid w:val="0EEE6CCA"/>
    <w:multiLevelType w:val="multilevel"/>
    <w:tmpl w:val="0EEE6C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FA17F3C"/>
    <w:multiLevelType w:val="multilevel"/>
    <w:tmpl w:val="2FA17F3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55A5BF80"/>
    <w:multiLevelType w:val="singleLevel"/>
    <w:tmpl w:val="55A5BF80"/>
    <w:lvl w:ilvl="0">
      <w:start w:val="1"/>
      <w:numFmt w:val="bullet"/>
      <w:lvlText w:val=""/>
      <w:lvlJc w:val="left"/>
      <w:pPr>
        <w:tabs>
          <w:tab w:val="left" w:pos="420"/>
        </w:tabs>
        <w:ind w:left="420" w:hanging="420"/>
      </w:pPr>
      <w:rPr>
        <w:rFonts w:ascii="Wingdings" w:hAnsi="Wingdings" w:hint="default"/>
      </w:rPr>
    </w:lvl>
  </w:abstractNum>
  <w:abstractNum w:abstractNumId="4">
    <w:nsid w:val="55A5C437"/>
    <w:multiLevelType w:val="singleLevel"/>
    <w:tmpl w:val="55A5C437"/>
    <w:lvl w:ilvl="0">
      <w:start w:val="1"/>
      <w:numFmt w:val="bullet"/>
      <w:lvlText w:val=""/>
      <w:lvlJc w:val="left"/>
      <w:pPr>
        <w:tabs>
          <w:tab w:val="left" w:pos="420"/>
        </w:tabs>
        <w:ind w:left="420" w:hanging="420"/>
      </w:pPr>
      <w:rPr>
        <w:rFonts w:ascii="Wingdings" w:hAnsi="Wingdings" w:hint="default"/>
      </w:rPr>
    </w:lvl>
  </w:abstractNum>
  <w:abstractNum w:abstractNumId="5">
    <w:nsid w:val="574D297D"/>
    <w:multiLevelType w:val="singleLevel"/>
    <w:tmpl w:val="574D297D"/>
    <w:lvl w:ilvl="0">
      <w:start w:val="7"/>
      <w:numFmt w:val="chineseCounting"/>
      <w:suff w:val="nothing"/>
      <w:lvlText w:val="%1、"/>
      <w:lvlJc w:val="left"/>
    </w:lvl>
  </w:abstractNum>
  <w:abstractNum w:abstractNumId="6">
    <w:nsid w:val="62B046B2"/>
    <w:multiLevelType w:val="hybridMultilevel"/>
    <w:tmpl w:val="E9003A18"/>
    <w:lvl w:ilvl="0" w:tplc="CF06958E">
      <w:start w:val="1"/>
      <w:numFmt w:val="japaneseCounting"/>
      <w:lvlText w:val="%1、"/>
      <w:lvlJc w:val="left"/>
      <w:pPr>
        <w:ind w:left="960" w:hanging="480"/>
      </w:pPr>
      <w:rPr>
        <w:rFonts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69D3BA4"/>
    <w:multiLevelType w:val="multilevel"/>
    <w:tmpl w:val="769D3BA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7E54"/>
    <w:rsid w:val="00021670"/>
    <w:rsid w:val="0004439F"/>
    <w:rsid w:val="00053FC8"/>
    <w:rsid w:val="00082CEA"/>
    <w:rsid w:val="000A75FE"/>
    <w:rsid w:val="000C5929"/>
    <w:rsid w:val="000F55F8"/>
    <w:rsid w:val="00123FD9"/>
    <w:rsid w:val="00132E54"/>
    <w:rsid w:val="001730D5"/>
    <w:rsid w:val="001A21F2"/>
    <w:rsid w:val="001B1F6A"/>
    <w:rsid w:val="001B7C07"/>
    <w:rsid w:val="00202513"/>
    <w:rsid w:val="0021492C"/>
    <w:rsid w:val="00233F96"/>
    <w:rsid w:val="00244A5B"/>
    <w:rsid w:val="002463BA"/>
    <w:rsid w:val="0026111D"/>
    <w:rsid w:val="002763BA"/>
    <w:rsid w:val="002769A1"/>
    <w:rsid w:val="00283FEA"/>
    <w:rsid w:val="00286D75"/>
    <w:rsid w:val="002B709C"/>
    <w:rsid w:val="002C05AC"/>
    <w:rsid w:val="002C20D9"/>
    <w:rsid w:val="002E6197"/>
    <w:rsid w:val="002E7BB4"/>
    <w:rsid w:val="00314C1C"/>
    <w:rsid w:val="0032264D"/>
    <w:rsid w:val="00350DC5"/>
    <w:rsid w:val="003518CD"/>
    <w:rsid w:val="0038132A"/>
    <w:rsid w:val="004270DA"/>
    <w:rsid w:val="00476FCF"/>
    <w:rsid w:val="00490A99"/>
    <w:rsid w:val="004A008E"/>
    <w:rsid w:val="004D199F"/>
    <w:rsid w:val="005336DD"/>
    <w:rsid w:val="00536EA9"/>
    <w:rsid w:val="005412E2"/>
    <w:rsid w:val="005547CF"/>
    <w:rsid w:val="00581B2D"/>
    <w:rsid w:val="00587C6E"/>
    <w:rsid w:val="00593816"/>
    <w:rsid w:val="005972F0"/>
    <w:rsid w:val="005C2C79"/>
    <w:rsid w:val="005D05F3"/>
    <w:rsid w:val="005D06E9"/>
    <w:rsid w:val="005F68ED"/>
    <w:rsid w:val="00602D83"/>
    <w:rsid w:val="006077EE"/>
    <w:rsid w:val="00612525"/>
    <w:rsid w:val="0063103D"/>
    <w:rsid w:val="006426F7"/>
    <w:rsid w:val="0067614A"/>
    <w:rsid w:val="00697147"/>
    <w:rsid w:val="006B0448"/>
    <w:rsid w:val="006B3BEA"/>
    <w:rsid w:val="006B5C6F"/>
    <w:rsid w:val="006E1825"/>
    <w:rsid w:val="006F1DAB"/>
    <w:rsid w:val="007014F1"/>
    <w:rsid w:val="00704924"/>
    <w:rsid w:val="00715506"/>
    <w:rsid w:val="00734994"/>
    <w:rsid w:val="00743BB0"/>
    <w:rsid w:val="00751D34"/>
    <w:rsid w:val="0075687C"/>
    <w:rsid w:val="007572D7"/>
    <w:rsid w:val="00780CDE"/>
    <w:rsid w:val="00781D1C"/>
    <w:rsid w:val="00785EDB"/>
    <w:rsid w:val="007A02A8"/>
    <w:rsid w:val="007B6515"/>
    <w:rsid w:val="007F538B"/>
    <w:rsid w:val="007F66BE"/>
    <w:rsid w:val="00806249"/>
    <w:rsid w:val="008075DE"/>
    <w:rsid w:val="008573D9"/>
    <w:rsid w:val="00863863"/>
    <w:rsid w:val="00864251"/>
    <w:rsid w:val="00876482"/>
    <w:rsid w:val="0088388D"/>
    <w:rsid w:val="00886633"/>
    <w:rsid w:val="008873EB"/>
    <w:rsid w:val="008C4E14"/>
    <w:rsid w:val="008D1AA2"/>
    <w:rsid w:val="008E6A9C"/>
    <w:rsid w:val="00912D88"/>
    <w:rsid w:val="00943BA8"/>
    <w:rsid w:val="00957197"/>
    <w:rsid w:val="009652BB"/>
    <w:rsid w:val="009B5AA0"/>
    <w:rsid w:val="009D1EF1"/>
    <w:rsid w:val="009D6621"/>
    <w:rsid w:val="009E146C"/>
    <w:rsid w:val="009E62A2"/>
    <w:rsid w:val="009E73AC"/>
    <w:rsid w:val="009F3C2C"/>
    <w:rsid w:val="009F43E2"/>
    <w:rsid w:val="00A3108D"/>
    <w:rsid w:val="00A323E2"/>
    <w:rsid w:val="00A41CD4"/>
    <w:rsid w:val="00A515F8"/>
    <w:rsid w:val="00A52563"/>
    <w:rsid w:val="00A65E74"/>
    <w:rsid w:val="00A67706"/>
    <w:rsid w:val="00AA7F3E"/>
    <w:rsid w:val="00AB03C5"/>
    <w:rsid w:val="00AB5359"/>
    <w:rsid w:val="00AB7662"/>
    <w:rsid w:val="00AC1984"/>
    <w:rsid w:val="00AD5FEA"/>
    <w:rsid w:val="00AF4A2C"/>
    <w:rsid w:val="00B1747F"/>
    <w:rsid w:val="00B3287C"/>
    <w:rsid w:val="00B338F4"/>
    <w:rsid w:val="00B56F02"/>
    <w:rsid w:val="00B8156C"/>
    <w:rsid w:val="00BC050E"/>
    <w:rsid w:val="00BC0736"/>
    <w:rsid w:val="00BC7C72"/>
    <w:rsid w:val="00BD4501"/>
    <w:rsid w:val="00C33E59"/>
    <w:rsid w:val="00C51573"/>
    <w:rsid w:val="00C9232F"/>
    <w:rsid w:val="00CA58F9"/>
    <w:rsid w:val="00CB5561"/>
    <w:rsid w:val="00CC6966"/>
    <w:rsid w:val="00CD4007"/>
    <w:rsid w:val="00CD6D41"/>
    <w:rsid w:val="00CE7D34"/>
    <w:rsid w:val="00CF478E"/>
    <w:rsid w:val="00D00E5E"/>
    <w:rsid w:val="00D65FB7"/>
    <w:rsid w:val="00D82E40"/>
    <w:rsid w:val="00DD7E54"/>
    <w:rsid w:val="00E017A7"/>
    <w:rsid w:val="00E408AE"/>
    <w:rsid w:val="00E46A4A"/>
    <w:rsid w:val="00E60F46"/>
    <w:rsid w:val="00E77AE1"/>
    <w:rsid w:val="00EC7788"/>
    <w:rsid w:val="00EE2223"/>
    <w:rsid w:val="00EF6B4F"/>
    <w:rsid w:val="00F24694"/>
    <w:rsid w:val="00F4215E"/>
    <w:rsid w:val="00F72040"/>
    <w:rsid w:val="00FC2DC7"/>
    <w:rsid w:val="00FD1CDA"/>
    <w:rsid w:val="00FE11DE"/>
    <w:rsid w:val="02C61C12"/>
    <w:rsid w:val="13C95D5B"/>
    <w:rsid w:val="53C27633"/>
    <w:rsid w:val="59542FE2"/>
    <w:rsid w:val="6D2E0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7147"/>
    <w:pPr>
      <w:widowControl w:val="0"/>
      <w:jc w:val="both"/>
    </w:pPr>
    <w:rPr>
      <w:kern w:val="2"/>
      <w:sz w:val="21"/>
      <w:szCs w:val="24"/>
    </w:rPr>
  </w:style>
  <w:style w:type="paragraph" w:styleId="3">
    <w:name w:val="heading 3"/>
    <w:basedOn w:val="a"/>
    <w:next w:val="a"/>
    <w:link w:val="3Char"/>
    <w:qFormat/>
    <w:rsid w:val="002463BA"/>
    <w:pPr>
      <w:spacing w:before="100" w:beforeAutospacing="1" w:after="10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697147"/>
    <w:pPr>
      <w:spacing w:line="380" w:lineRule="exact"/>
      <w:ind w:firstLine="480"/>
    </w:pPr>
    <w:rPr>
      <w:rFonts w:eastAsia="方正书宋简体"/>
      <w:sz w:val="24"/>
      <w:szCs w:val="22"/>
    </w:rPr>
  </w:style>
  <w:style w:type="paragraph" w:styleId="a4">
    <w:name w:val="footer"/>
    <w:basedOn w:val="a"/>
    <w:link w:val="Char0"/>
    <w:uiPriority w:val="99"/>
    <w:qFormat/>
    <w:rsid w:val="00697147"/>
    <w:pPr>
      <w:tabs>
        <w:tab w:val="center" w:pos="4153"/>
        <w:tab w:val="right" w:pos="8306"/>
      </w:tabs>
      <w:snapToGrid w:val="0"/>
      <w:jc w:val="left"/>
    </w:pPr>
    <w:rPr>
      <w:sz w:val="18"/>
      <w:szCs w:val="18"/>
    </w:rPr>
  </w:style>
  <w:style w:type="paragraph" w:styleId="a5">
    <w:name w:val="header"/>
    <w:basedOn w:val="a"/>
    <w:link w:val="Char1"/>
    <w:qFormat/>
    <w:rsid w:val="00697147"/>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697147"/>
  </w:style>
  <w:style w:type="character" w:styleId="a7">
    <w:name w:val="Hyperlink"/>
    <w:basedOn w:val="a0"/>
    <w:qFormat/>
    <w:rsid w:val="00697147"/>
    <w:rPr>
      <w:color w:val="0000FF"/>
      <w:u w:val="single"/>
    </w:rPr>
  </w:style>
  <w:style w:type="paragraph" w:customStyle="1" w:styleId="2">
    <w:name w:val="列出段落2"/>
    <w:basedOn w:val="a"/>
    <w:qFormat/>
    <w:rsid w:val="00697147"/>
    <w:pPr>
      <w:spacing w:before="120" w:after="120" w:line="360" w:lineRule="auto"/>
      <w:ind w:firstLineChars="200" w:firstLine="420"/>
      <w:jc w:val="left"/>
    </w:pPr>
    <w:rPr>
      <w:rFonts w:ascii="Calibri" w:eastAsia="仿宋_GB2312" w:hAnsi="Calibri"/>
      <w:sz w:val="24"/>
    </w:rPr>
  </w:style>
  <w:style w:type="character" w:customStyle="1" w:styleId="Char1">
    <w:name w:val="页眉 Char"/>
    <w:basedOn w:val="a0"/>
    <w:link w:val="a5"/>
    <w:qFormat/>
    <w:rsid w:val="00697147"/>
    <w:rPr>
      <w:kern w:val="2"/>
      <w:sz w:val="18"/>
      <w:szCs w:val="18"/>
    </w:rPr>
  </w:style>
  <w:style w:type="paragraph" w:customStyle="1" w:styleId="1">
    <w:name w:val="列出段落1"/>
    <w:basedOn w:val="a"/>
    <w:uiPriority w:val="34"/>
    <w:unhideWhenUsed/>
    <w:qFormat/>
    <w:rsid w:val="00697147"/>
    <w:pPr>
      <w:ind w:firstLineChars="200" w:firstLine="420"/>
    </w:pPr>
  </w:style>
  <w:style w:type="paragraph" w:styleId="a8">
    <w:name w:val="List Paragraph"/>
    <w:basedOn w:val="a"/>
    <w:uiPriority w:val="99"/>
    <w:unhideWhenUsed/>
    <w:rsid w:val="005D05F3"/>
    <w:pPr>
      <w:ind w:firstLineChars="200" w:firstLine="420"/>
    </w:pPr>
  </w:style>
  <w:style w:type="character" w:customStyle="1" w:styleId="Char0">
    <w:name w:val="页脚 Char"/>
    <w:basedOn w:val="a0"/>
    <w:link w:val="a4"/>
    <w:uiPriority w:val="99"/>
    <w:qFormat/>
    <w:rsid w:val="00FE11DE"/>
    <w:rPr>
      <w:kern w:val="2"/>
      <w:sz w:val="18"/>
      <w:szCs w:val="18"/>
    </w:rPr>
  </w:style>
  <w:style w:type="character" w:customStyle="1" w:styleId="Char">
    <w:name w:val="正文文本缩进 Char"/>
    <w:basedOn w:val="a0"/>
    <w:link w:val="a3"/>
    <w:qFormat/>
    <w:rsid w:val="00F72040"/>
    <w:rPr>
      <w:rFonts w:eastAsia="方正书宋简体"/>
      <w:kern w:val="2"/>
      <w:sz w:val="24"/>
      <w:szCs w:val="22"/>
    </w:rPr>
  </w:style>
  <w:style w:type="table" w:styleId="a9">
    <w:name w:val="Table Grid"/>
    <w:basedOn w:val="a1"/>
    <w:uiPriority w:val="59"/>
    <w:qFormat/>
    <w:rsid w:val="00581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2"/>
    <w:rsid w:val="004D199F"/>
    <w:rPr>
      <w:sz w:val="18"/>
      <w:szCs w:val="18"/>
    </w:rPr>
  </w:style>
  <w:style w:type="character" w:customStyle="1" w:styleId="Char2">
    <w:name w:val="批注框文本 Char"/>
    <w:basedOn w:val="a0"/>
    <w:link w:val="aa"/>
    <w:rsid w:val="004D199F"/>
    <w:rPr>
      <w:kern w:val="2"/>
      <w:sz w:val="18"/>
      <w:szCs w:val="18"/>
    </w:rPr>
  </w:style>
  <w:style w:type="character" w:customStyle="1" w:styleId="Char10">
    <w:name w:val="正文文本缩进 Char1"/>
    <w:basedOn w:val="a0"/>
    <w:qFormat/>
    <w:rsid w:val="002463BA"/>
  </w:style>
  <w:style w:type="character" w:customStyle="1" w:styleId="3Char">
    <w:name w:val="标题 3 Char"/>
    <w:basedOn w:val="a0"/>
    <w:link w:val="3"/>
    <w:rsid w:val="002463BA"/>
    <w:rPr>
      <w:rFonts w:ascii="宋体" w:eastAsia="宋体" w:hAnsi="宋体" w:cs="Times New Roman"/>
      <w:b/>
      <w:sz w:val="27"/>
      <w:szCs w:val="27"/>
    </w:rPr>
  </w:style>
  <w:style w:type="paragraph" w:styleId="ab">
    <w:name w:val="Date"/>
    <w:basedOn w:val="a"/>
    <w:next w:val="a"/>
    <w:link w:val="Char3"/>
    <w:rsid w:val="0004439F"/>
    <w:pPr>
      <w:ind w:leftChars="2500" w:left="100"/>
    </w:pPr>
  </w:style>
  <w:style w:type="character" w:customStyle="1" w:styleId="Char3">
    <w:name w:val="日期 Char"/>
    <w:basedOn w:val="a0"/>
    <w:link w:val="ab"/>
    <w:rsid w:val="0004439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292</Words>
  <Characters>1667</Characters>
  <Application>Microsoft Office Word</Application>
  <DocSecurity>0</DocSecurity>
  <Lines>13</Lines>
  <Paragraphs>3</Paragraphs>
  <ScaleCrop>false</ScaleCrop>
  <Company>MS</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14</cp:revision>
  <cp:lastPrinted>2016-06-07T07:23:00Z</cp:lastPrinted>
  <dcterms:created xsi:type="dcterms:W3CDTF">2016-06-07T07:24:00Z</dcterms:created>
  <dcterms:modified xsi:type="dcterms:W3CDTF">2016-06-12T08:13:00Z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